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EB9" w:rsidRDefault="00C53EB9">
      <w:pPr>
        <w:ind w:left="360"/>
      </w:pPr>
    </w:p>
    <w:p w:rsidR="005D6C27" w:rsidRDefault="005D6C27">
      <w:pPr>
        <w:ind w:left="360"/>
      </w:pPr>
    </w:p>
    <w:p w:rsidR="00C53EB9" w:rsidRDefault="00C53EB9">
      <w:pPr>
        <w:pStyle w:val="Ttulo2"/>
      </w:pPr>
      <w:r>
        <w:t>DECLARAÇÃO</w:t>
      </w:r>
    </w:p>
    <w:p w:rsidR="00C53EB9" w:rsidRDefault="00C53EB9">
      <w:pPr>
        <w:ind w:left="360"/>
      </w:pPr>
    </w:p>
    <w:p w:rsidR="00C53EB9" w:rsidRDefault="00C53EB9">
      <w:pPr>
        <w:ind w:left="360"/>
      </w:pPr>
    </w:p>
    <w:p w:rsidR="00C53EB9" w:rsidRDefault="00C53EB9">
      <w:pPr>
        <w:ind w:left="360"/>
      </w:pPr>
    </w:p>
    <w:p w:rsidR="00C53EB9" w:rsidRDefault="00C53EB9">
      <w:pPr>
        <w:ind w:left="360"/>
        <w:jc w:val="left"/>
      </w:pPr>
    </w:p>
    <w:p w:rsidR="00C53EB9" w:rsidRDefault="00C53EB9">
      <w:pPr>
        <w:ind w:left="360"/>
        <w:jc w:val="left"/>
      </w:pPr>
    </w:p>
    <w:p w:rsidR="00C53EB9" w:rsidRDefault="003F5FB3" w:rsidP="00C53EB9">
      <w:pPr>
        <w:spacing w:line="360" w:lineRule="auto"/>
        <w:ind w:left="357" w:firstLine="1922"/>
      </w:pPr>
      <w:r>
        <w:t>Prefeitura Municipal de Batatais,</w:t>
      </w:r>
      <w:r w:rsidR="00C53EB9">
        <w:t xml:space="preserve"> devidamente registrada no CNPJ sob o número </w:t>
      </w:r>
      <w:r>
        <w:t>45.299.104/0001-87,</w:t>
      </w:r>
      <w:r w:rsidR="00C53EB9">
        <w:t xml:space="preserve"> neste ato representada por seu </w:t>
      </w:r>
      <w:r>
        <w:t xml:space="preserve">Prefeito Municipal, Luis Fernando Benidini Gaspar Júnior, </w:t>
      </w:r>
      <w:r w:rsidR="00C53EB9">
        <w:t xml:space="preserve">declara para fins de obtenção de financiamento junto ao FEHIDRO para o empreendimento </w:t>
      </w:r>
      <w:r w:rsidR="00B57646" w:rsidRPr="00B57646">
        <w:rPr>
          <w:b/>
          <w:bCs/>
        </w:rPr>
        <w:t>Execução de Avaliação Preliminar e Investigatória Confirmatória para encerramento de aterro sanitário e de aterro de inertes</w:t>
      </w:r>
      <w:r w:rsidR="00C53EB9">
        <w:t xml:space="preserve">, indicado pelo </w:t>
      </w:r>
      <w:r>
        <w:t xml:space="preserve">CBH/SMG – Comitê de Bacia Hidrográfica do Sapucaí Mirim/Grande, </w:t>
      </w:r>
      <w:r w:rsidR="00C53EB9">
        <w:t>que:</w:t>
      </w:r>
    </w:p>
    <w:p w:rsidR="00C53EB9" w:rsidRDefault="00C53EB9">
      <w:pPr>
        <w:ind w:left="360" w:firstLine="1922"/>
      </w:pPr>
    </w:p>
    <w:p w:rsidR="00C53EB9" w:rsidRDefault="00C53EB9" w:rsidP="00C53EB9">
      <w:pPr>
        <w:numPr>
          <w:ilvl w:val="0"/>
          <w:numId w:val="5"/>
        </w:numPr>
        <w:spacing w:before="240" w:after="240" w:line="360" w:lineRule="auto"/>
      </w:pPr>
      <w:r>
        <w:t>Encontra-se adimplente perante entidades públicas estaduais e federais;</w:t>
      </w:r>
    </w:p>
    <w:p w:rsidR="00C53EB9" w:rsidRDefault="00C53EB9" w:rsidP="00C53EB9">
      <w:pPr>
        <w:numPr>
          <w:ilvl w:val="0"/>
          <w:numId w:val="5"/>
        </w:numPr>
        <w:spacing w:before="240" w:after="240" w:line="360" w:lineRule="auto"/>
      </w:pPr>
      <w:r>
        <w:t>Não recebeu, não está recebendo e nem receberá outros financiamentos com recursos públicos para os mesmos itens do objeto a ser financiado no empreendimento acima referido, inclusive contrapartida;</w:t>
      </w:r>
    </w:p>
    <w:p w:rsidR="00F31C8E" w:rsidRDefault="00C53EB9" w:rsidP="00740FEB">
      <w:pPr>
        <w:numPr>
          <w:ilvl w:val="0"/>
          <w:numId w:val="5"/>
        </w:numPr>
        <w:spacing w:before="240" w:after="240" w:line="360" w:lineRule="auto"/>
      </w:pPr>
      <w:r>
        <w:t xml:space="preserve">Encaminhou </w:t>
      </w:r>
      <w:r w:rsidR="0062437C">
        <w:t>ao Tribunal de Contas do Estado de São Paulo (TCE</w:t>
      </w:r>
      <w:r w:rsidR="006D0481">
        <w:t>/SP</w:t>
      </w:r>
      <w:r w:rsidR="0062437C">
        <w:t xml:space="preserve">), </w:t>
      </w:r>
      <w:r>
        <w:t>dentro do prazo legal</w:t>
      </w:r>
      <w:r w:rsidR="0062437C">
        <w:t>,</w:t>
      </w:r>
      <w:r>
        <w:t xml:space="preserve"> a prestação de contas relativas ao exercício anterior, estando adimplente junto àquele órgão.</w:t>
      </w:r>
    </w:p>
    <w:p w:rsidR="00C53EB9" w:rsidRDefault="003F5FB3" w:rsidP="00F31C8E">
      <w:pPr>
        <w:ind w:left="360"/>
        <w:jc w:val="center"/>
      </w:pPr>
      <w:r>
        <w:t>Batatais, 2</w:t>
      </w:r>
      <w:r w:rsidR="00B57646">
        <w:t>9</w:t>
      </w:r>
      <w:r>
        <w:t xml:space="preserve"> de </w:t>
      </w:r>
      <w:r w:rsidR="008A7E6B">
        <w:t>junho</w:t>
      </w:r>
      <w:r>
        <w:t xml:space="preserve"> de 2022</w:t>
      </w:r>
    </w:p>
    <w:p w:rsidR="00C53EB9" w:rsidRDefault="00C53EB9" w:rsidP="00F31C8E">
      <w:pPr>
        <w:ind w:left="360"/>
        <w:jc w:val="center"/>
      </w:pPr>
    </w:p>
    <w:p w:rsidR="00F31C8E" w:rsidRDefault="00F31C8E" w:rsidP="00F31C8E">
      <w:pPr>
        <w:ind w:left="360" w:firstLine="1767"/>
      </w:pPr>
    </w:p>
    <w:p w:rsidR="00F31C8E" w:rsidRDefault="00F31C8E" w:rsidP="00F31C8E">
      <w:pPr>
        <w:ind w:left="360" w:firstLine="1767"/>
      </w:pPr>
    </w:p>
    <w:p w:rsidR="00F31C8E" w:rsidRDefault="00F31C8E" w:rsidP="00F31C8E">
      <w:pPr>
        <w:ind w:left="360" w:firstLine="1767"/>
      </w:pPr>
    </w:p>
    <w:p w:rsidR="003F5FB3" w:rsidRPr="0081418B" w:rsidRDefault="003F5FB3" w:rsidP="003F5FB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418B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:rsidR="003F5FB3" w:rsidRPr="0081418B" w:rsidRDefault="003F5FB3" w:rsidP="003F5F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418B">
        <w:rPr>
          <w:rFonts w:ascii="Arial" w:hAnsi="Arial" w:cs="Arial"/>
          <w:b/>
          <w:bCs/>
          <w:sz w:val="24"/>
          <w:szCs w:val="24"/>
        </w:rPr>
        <w:t>Luis Fernando Benedini Gaspar Junior</w:t>
      </w:r>
    </w:p>
    <w:p w:rsidR="003F5FB3" w:rsidRPr="0081418B" w:rsidRDefault="003F5FB3" w:rsidP="003F5FB3">
      <w:pPr>
        <w:jc w:val="center"/>
        <w:rPr>
          <w:rFonts w:ascii="Arial" w:hAnsi="Arial" w:cs="Arial"/>
          <w:sz w:val="24"/>
          <w:szCs w:val="24"/>
        </w:rPr>
      </w:pPr>
      <w:r w:rsidRPr="0081418B">
        <w:rPr>
          <w:rFonts w:ascii="Arial" w:hAnsi="Arial" w:cs="Arial"/>
          <w:sz w:val="24"/>
          <w:szCs w:val="24"/>
        </w:rPr>
        <w:t>Prefeito Municipal</w:t>
      </w:r>
    </w:p>
    <w:p w:rsidR="003F5FB3" w:rsidRPr="0081418B" w:rsidRDefault="003F5FB3" w:rsidP="003F5FB3">
      <w:pPr>
        <w:jc w:val="center"/>
        <w:rPr>
          <w:rFonts w:ascii="Arial" w:hAnsi="Arial" w:cs="Arial"/>
          <w:sz w:val="24"/>
          <w:szCs w:val="24"/>
        </w:rPr>
      </w:pPr>
      <w:r w:rsidRPr="0081418B">
        <w:rPr>
          <w:rFonts w:ascii="Arial" w:hAnsi="Arial" w:cs="Arial"/>
          <w:sz w:val="24"/>
          <w:szCs w:val="24"/>
        </w:rPr>
        <w:t>CPF 225.018.338-48</w:t>
      </w:r>
    </w:p>
    <w:p w:rsidR="003F5FB3" w:rsidRPr="0081418B" w:rsidRDefault="003F5FB3" w:rsidP="003F5FB3">
      <w:pPr>
        <w:spacing w:line="360" w:lineRule="auto"/>
        <w:rPr>
          <w:rFonts w:ascii="Arial" w:hAnsi="Arial" w:cs="Arial"/>
          <w:sz w:val="24"/>
          <w:szCs w:val="24"/>
        </w:rPr>
      </w:pPr>
    </w:p>
    <w:p w:rsidR="00C53EB9" w:rsidRDefault="00C53EB9" w:rsidP="003F5FB3">
      <w:pPr>
        <w:ind w:left="360" w:firstLine="1767"/>
      </w:pPr>
    </w:p>
    <w:sectPr w:rsidR="00C53EB9" w:rsidSect="005D6C27">
      <w:headerReference w:type="default" r:id="rId7"/>
      <w:pgSz w:w="11907" w:h="16840" w:code="9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692" w:rsidRDefault="00BF3692" w:rsidP="00740FEB">
      <w:r>
        <w:separator/>
      </w:r>
    </w:p>
  </w:endnote>
  <w:endnote w:type="continuationSeparator" w:id="0">
    <w:p w:rsidR="00BF3692" w:rsidRDefault="00BF3692" w:rsidP="0074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692" w:rsidRDefault="00BF3692" w:rsidP="00740FEB">
      <w:r>
        <w:separator/>
      </w:r>
    </w:p>
  </w:footnote>
  <w:footnote w:type="continuationSeparator" w:id="0">
    <w:p w:rsidR="00BF3692" w:rsidRDefault="00BF3692" w:rsidP="0074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FEB" w:rsidRDefault="00D165BA" w:rsidP="00740FEB">
    <w:pPr>
      <w:pStyle w:val="Cabealho"/>
    </w:pPr>
    <w:r>
      <w:rPr>
        <w:rFonts w:ascii="Times New Roman" w:hAnsi="Times New Roman"/>
        <w:noProof/>
        <w:sz w:val="16"/>
      </w:rPr>
      <w:drawing>
        <wp:inline distT="0" distB="0" distL="0" distR="0">
          <wp:extent cx="5754370" cy="897890"/>
          <wp:effectExtent l="0" t="0" r="0" b="0"/>
          <wp:docPr id="1" name="Imagem 1" descr="Timbra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Timbra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" r="19273" b="89389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FEB" w:rsidRDefault="00740F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9B"/>
    <w:multiLevelType w:val="hybridMultilevel"/>
    <w:tmpl w:val="5ECC265A"/>
    <w:lvl w:ilvl="0" w:tplc="079C65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1132B7"/>
    <w:multiLevelType w:val="hybridMultilevel"/>
    <w:tmpl w:val="952C55C0"/>
    <w:lvl w:ilvl="0" w:tplc="079C65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CDB12E4"/>
    <w:multiLevelType w:val="hybridMultilevel"/>
    <w:tmpl w:val="E9608948"/>
    <w:lvl w:ilvl="0" w:tplc="079C6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C47E9"/>
    <w:multiLevelType w:val="hybridMultilevel"/>
    <w:tmpl w:val="220A2048"/>
    <w:lvl w:ilvl="0" w:tplc="079C6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F15B7"/>
    <w:multiLevelType w:val="hybridMultilevel"/>
    <w:tmpl w:val="7E02B234"/>
    <w:lvl w:ilvl="0" w:tplc="079C65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15351698">
    <w:abstractNumId w:val="2"/>
  </w:num>
  <w:num w:numId="2" w16cid:durableId="206838727">
    <w:abstractNumId w:val="4"/>
  </w:num>
  <w:num w:numId="3" w16cid:durableId="1710060655">
    <w:abstractNumId w:val="1"/>
  </w:num>
  <w:num w:numId="4" w16cid:durableId="297151634">
    <w:abstractNumId w:val="0"/>
  </w:num>
  <w:num w:numId="5" w16cid:durableId="529614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27"/>
    <w:rsid w:val="000347A5"/>
    <w:rsid w:val="0029565C"/>
    <w:rsid w:val="003F5FB3"/>
    <w:rsid w:val="005D6C27"/>
    <w:rsid w:val="0062437C"/>
    <w:rsid w:val="006D0481"/>
    <w:rsid w:val="00740FEB"/>
    <w:rsid w:val="008A7E6B"/>
    <w:rsid w:val="00925E1F"/>
    <w:rsid w:val="00B57646"/>
    <w:rsid w:val="00B92823"/>
    <w:rsid w:val="00BF3692"/>
    <w:rsid w:val="00C53EB9"/>
    <w:rsid w:val="00C97573"/>
    <w:rsid w:val="00D165BA"/>
    <w:rsid w:val="00F3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94DC44-3106-9746-9D6A-C1A21E3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left="360"/>
      <w:jc w:val="left"/>
      <w:outlineLvl w:val="2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pPr>
      <w:spacing w:before="120"/>
    </w:pPr>
  </w:style>
  <w:style w:type="paragraph" w:styleId="Sumrio3">
    <w:name w:val="toc 3"/>
    <w:basedOn w:val="Normal"/>
    <w:next w:val="Normal"/>
    <w:autoRedefine/>
    <w:semiHidden/>
    <w:pPr>
      <w:widowControl w:val="0"/>
      <w:spacing w:before="40" w:after="40"/>
      <w:ind w:left="482" w:firstLine="851"/>
    </w:pPr>
    <w:rPr>
      <w:snapToGrid w:val="0"/>
    </w:rPr>
  </w:style>
  <w:style w:type="paragraph" w:styleId="Recuodecorpodetexto">
    <w:name w:val="Body Text Indent"/>
    <w:basedOn w:val="Normal"/>
    <w:semiHidden/>
    <w:pPr>
      <w:ind w:left="360"/>
    </w:pPr>
  </w:style>
  <w:style w:type="paragraph" w:styleId="Recuodecorpodetexto2">
    <w:name w:val="Body Text Indent 2"/>
    <w:basedOn w:val="Normal"/>
    <w:semiHidden/>
    <w:pPr>
      <w:ind w:left="2160" w:hanging="4"/>
      <w:jc w:val="center"/>
    </w:pPr>
  </w:style>
  <w:style w:type="paragraph" w:styleId="Cabealho">
    <w:name w:val="header"/>
    <w:basedOn w:val="Normal"/>
    <w:link w:val="CabealhoChar"/>
    <w:unhideWhenUsed/>
    <w:rsid w:val="00740F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40FEB"/>
    <w:rPr>
      <w:rFonts w:ascii="Tahoma" w:hAnsi="Tahoma"/>
      <w:sz w:val="22"/>
    </w:rPr>
  </w:style>
  <w:style w:type="paragraph" w:styleId="Rodap">
    <w:name w:val="footer"/>
    <w:basedOn w:val="Normal"/>
    <w:link w:val="RodapChar"/>
    <w:uiPriority w:val="99"/>
    <w:unhideWhenUsed/>
    <w:rsid w:val="00740FE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40FEB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VI – Relação de documentos para solicitação de financiamento de empreendimentos junto ao FEHIDRO - Municípios e entidade</vt:lpstr>
      <vt:lpstr>Anexo VI – Relação de documentos para solicitação de financiamento de empreendimentos junto ao FEHIDRO - Municípios e entidade</vt:lpstr>
    </vt:vector>
  </TitlesOfParts>
  <Company>SERHS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– Relação de documentos para solicitação de financiamento de empreendimentos junto ao FEHIDRO - Municípios e entidade</dc:title>
  <dc:subject/>
  <dc:creator>Jose.Mendes</dc:creator>
  <cp:keywords/>
  <cp:lastModifiedBy>Miguel Pimenta</cp:lastModifiedBy>
  <cp:revision>2</cp:revision>
  <cp:lastPrinted>2022-06-22T16:15:00Z</cp:lastPrinted>
  <dcterms:created xsi:type="dcterms:W3CDTF">2022-07-01T18:11:00Z</dcterms:created>
  <dcterms:modified xsi:type="dcterms:W3CDTF">2022-07-01T18:11:00Z</dcterms:modified>
</cp:coreProperties>
</file>