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5C" w:rsidRPr="00060E4E" w:rsidRDefault="00E52256" w:rsidP="00BB205D">
      <w:pPr>
        <w:pStyle w:val="PargrafodaLista"/>
        <w:shd w:val="clear" w:color="auto" w:fill="FFFFFF"/>
        <w:ind w:left="405"/>
        <w:jc w:val="center"/>
        <w:textAlignment w:val="baseline"/>
        <w:rPr>
          <w:b/>
        </w:rPr>
      </w:pPr>
      <w:r w:rsidRPr="00060E4E">
        <w:rPr>
          <w:b/>
        </w:rPr>
        <w:t xml:space="preserve">ANEXO I </w:t>
      </w:r>
      <w:r w:rsidR="00E33253">
        <w:rPr>
          <w:b/>
        </w:rPr>
        <w:t xml:space="preserve"> - </w:t>
      </w:r>
      <w:r w:rsidRPr="00060E4E">
        <w:rPr>
          <w:b/>
        </w:rPr>
        <w:t xml:space="preserve">TERMO DE REFERÊNCIA </w:t>
      </w:r>
    </w:p>
    <w:p w:rsidR="007C4F5C" w:rsidRDefault="007C4F5C" w:rsidP="00BB205D">
      <w:pPr>
        <w:pStyle w:val="PargrafodaLista"/>
        <w:shd w:val="clear" w:color="auto" w:fill="FFFFFF"/>
        <w:ind w:left="405"/>
        <w:jc w:val="center"/>
        <w:textAlignment w:val="baseline"/>
      </w:pPr>
    </w:p>
    <w:p w:rsidR="00E52256" w:rsidRPr="00366EFC" w:rsidRDefault="00E52256" w:rsidP="00BB205D">
      <w:pPr>
        <w:pStyle w:val="PargrafodaLista"/>
        <w:shd w:val="clear" w:color="auto" w:fill="FFFFFF"/>
        <w:ind w:left="405"/>
        <w:jc w:val="center"/>
        <w:textAlignment w:val="baseline"/>
        <w:rPr>
          <w:b/>
        </w:rPr>
      </w:pPr>
      <w:r w:rsidRPr="00366EFC">
        <w:rPr>
          <w:b/>
        </w:rPr>
        <w:t xml:space="preserve">SERVIÇO DE ACOLHIMENTO INSTITUCIONAL PARA IDOSOS – MODALIDADE ABRIGO INSTITUCIONAL </w:t>
      </w:r>
    </w:p>
    <w:p w:rsidR="00E52256" w:rsidRDefault="00E52256" w:rsidP="00BB205D">
      <w:pPr>
        <w:pStyle w:val="PargrafodaLista"/>
        <w:shd w:val="clear" w:color="auto" w:fill="FFFFFF"/>
        <w:ind w:left="405"/>
        <w:jc w:val="center"/>
        <w:textAlignment w:val="baseline"/>
      </w:pPr>
    </w:p>
    <w:p w:rsidR="00BB205D" w:rsidRDefault="00E52256" w:rsidP="00BB205D">
      <w:pPr>
        <w:pStyle w:val="PargrafodaLista"/>
        <w:shd w:val="clear" w:color="auto" w:fill="FFFFFF"/>
        <w:ind w:left="405"/>
        <w:jc w:val="center"/>
        <w:textAlignment w:val="baseline"/>
      </w:pPr>
      <w:r>
        <w:t>Referenciado ao CREAS</w:t>
      </w:r>
      <w:r>
        <w:rPr>
          <w:rStyle w:val="Refdenotaderodap"/>
        </w:rPr>
        <w:footnoteReference w:id="2"/>
      </w:r>
    </w:p>
    <w:p w:rsidR="00E52256" w:rsidRDefault="00E52256" w:rsidP="00BB205D">
      <w:pPr>
        <w:pStyle w:val="PargrafodaLista"/>
        <w:shd w:val="clear" w:color="auto" w:fill="FFFFFF"/>
        <w:ind w:left="405"/>
        <w:jc w:val="center"/>
        <w:textAlignment w:val="baseline"/>
      </w:pPr>
    </w:p>
    <w:tbl>
      <w:tblPr>
        <w:tblStyle w:val="Tabelacomgrade"/>
        <w:tblW w:w="0" w:type="auto"/>
        <w:tblInd w:w="405" w:type="dxa"/>
        <w:tblLook w:val="04A0"/>
      </w:tblPr>
      <w:tblGrid>
        <w:gridCol w:w="4158"/>
        <w:gridCol w:w="4157"/>
      </w:tblGrid>
      <w:tr w:rsidR="00E52256" w:rsidTr="001C444D">
        <w:tc>
          <w:tcPr>
            <w:tcW w:w="8315" w:type="dxa"/>
            <w:gridSpan w:val="2"/>
          </w:tcPr>
          <w:p w:rsidR="00E52256" w:rsidRPr="00366EFC" w:rsidRDefault="00E52256" w:rsidP="00BB205D">
            <w:pPr>
              <w:pStyle w:val="PargrafodaLista"/>
              <w:ind w:left="0"/>
              <w:jc w:val="center"/>
              <w:textAlignment w:val="baseline"/>
              <w:rPr>
                <w:b/>
              </w:rPr>
            </w:pPr>
            <w:r w:rsidRPr="00366EFC">
              <w:rPr>
                <w:b/>
              </w:rPr>
              <w:t>IDENTIFICAÇÃO DO PROCESSO</w:t>
            </w:r>
          </w:p>
        </w:tc>
      </w:tr>
      <w:tr w:rsidR="00E52256" w:rsidTr="00E52256">
        <w:tc>
          <w:tcPr>
            <w:tcW w:w="4158" w:type="dxa"/>
          </w:tcPr>
          <w:p w:rsidR="00E52256" w:rsidRPr="00366EFC" w:rsidRDefault="00E52256" w:rsidP="00BB205D">
            <w:pPr>
              <w:pStyle w:val="PargrafodaLista"/>
              <w:ind w:left="0"/>
              <w:jc w:val="center"/>
              <w:textAlignment w:val="baseline"/>
              <w:rPr>
                <w:b/>
              </w:rPr>
            </w:pPr>
            <w:r w:rsidRPr="00366EFC">
              <w:rPr>
                <w:b/>
              </w:rPr>
              <w:t>CHAMAMENTO PÚBLICO Nº</w:t>
            </w:r>
          </w:p>
        </w:tc>
        <w:tc>
          <w:tcPr>
            <w:tcW w:w="4157" w:type="dxa"/>
          </w:tcPr>
          <w:p w:rsidR="00E52256" w:rsidRPr="00366EFC" w:rsidRDefault="00E52256" w:rsidP="00BB205D">
            <w:pPr>
              <w:pStyle w:val="PargrafodaLista"/>
              <w:ind w:left="0"/>
              <w:jc w:val="center"/>
              <w:textAlignment w:val="baseline"/>
              <w:rPr>
                <w:b/>
              </w:rPr>
            </w:pPr>
            <w:r w:rsidRPr="00366EFC">
              <w:rPr>
                <w:b/>
              </w:rPr>
              <w:t>001/2020</w:t>
            </w:r>
          </w:p>
        </w:tc>
      </w:tr>
      <w:tr w:rsidR="00E52256" w:rsidTr="00E52256">
        <w:tc>
          <w:tcPr>
            <w:tcW w:w="4158" w:type="dxa"/>
          </w:tcPr>
          <w:p w:rsidR="00E52256" w:rsidRDefault="00E52256" w:rsidP="00BB205D">
            <w:pPr>
              <w:pStyle w:val="PargrafodaLista"/>
              <w:ind w:left="0"/>
              <w:jc w:val="center"/>
              <w:textAlignment w:val="baseline"/>
            </w:pPr>
          </w:p>
          <w:p w:rsidR="00E52256" w:rsidRDefault="00E52256" w:rsidP="00BB205D">
            <w:pPr>
              <w:pStyle w:val="PargrafodaLista"/>
              <w:ind w:left="0"/>
              <w:jc w:val="center"/>
              <w:textAlignment w:val="baseline"/>
            </w:pPr>
          </w:p>
          <w:p w:rsidR="00E52256" w:rsidRPr="00366EFC" w:rsidRDefault="00E52256" w:rsidP="00BB205D">
            <w:pPr>
              <w:pStyle w:val="PargrafodaLista"/>
              <w:ind w:left="0"/>
              <w:jc w:val="center"/>
              <w:textAlignment w:val="baseline"/>
              <w:rPr>
                <w:b/>
              </w:rPr>
            </w:pPr>
            <w:r w:rsidRPr="00366EFC">
              <w:rPr>
                <w:b/>
              </w:rPr>
              <w:t>OBJETO</w:t>
            </w:r>
          </w:p>
        </w:tc>
        <w:tc>
          <w:tcPr>
            <w:tcW w:w="4157" w:type="dxa"/>
          </w:tcPr>
          <w:p w:rsidR="00E52256" w:rsidRDefault="00E52256" w:rsidP="00BB205D">
            <w:pPr>
              <w:pStyle w:val="PargrafodaLista"/>
              <w:ind w:left="0"/>
              <w:jc w:val="center"/>
              <w:textAlignment w:val="baseline"/>
            </w:pPr>
            <w:r>
              <w:t>Seleção de Plano de Trabalho de pessoas jurídicas de direito privado, sem fins lucrativos, visando o estabelecimento de Termo de Colaboração para execução do Serviço de Acolhimento Institucional para Idosos – Modalidade Abrigo Institucional – Proteção Social Especial de Alta Complexidade, de acordo com a Tipificação Nacional de Serviços Socioassistenciais através da Resolução CNAS nº 109/09.</w:t>
            </w:r>
          </w:p>
        </w:tc>
      </w:tr>
      <w:tr w:rsidR="00E8182D" w:rsidTr="00E52256">
        <w:tc>
          <w:tcPr>
            <w:tcW w:w="4158" w:type="dxa"/>
          </w:tcPr>
          <w:p w:rsidR="00E8182D" w:rsidRDefault="00E8182D" w:rsidP="00BB205D">
            <w:pPr>
              <w:pStyle w:val="PargrafodaLista"/>
              <w:ind w:left="0"/>
              <w:jc w:val="center"/>
              <w:textAlignment w:val="baseline"/>
            </w:pPr>
          </w:p>
          <w:p w:rsidR="00E8182D" w:rsidRDefault="00E8182D" w:rsidP="00E8182D">
            <w:pPr>
              <w:pStyle w:val="PargrafodaLista"/>
              <w:ind w:left="0"/>
              <w:textAlignment w:val="baseline"/>
            </w:pPr>
          </w:p>
        </w:tc>
        <w:tc>
          <w:tcPr>
            <w:tcW w:w="4157" w:type="dxa"/>
          </w:tcPr>
          <w:p w:rsidR="00E8182D" w:rsidRDefault="00E8182D" w:rsidP="00BB205D">
            <w:pPr>
              <w:pStyle w:val="PargrafodaLista"/>
              <w:ind w:left="0"/>
              <w:jc w:val="center"/>
              <w:textAlignment w:val="baseline"/>
            </w:pPr>
          </w:p>
        </w:tc>
      </w:tr>
      <w:tr w:rsidR="005F46CE" w:rsidTr="00AF5399">
        <w:tc>
          <w:tcPr>
            <w:tcW w:w="8315" w:type="dxa"/>
            <w:gridSpan w:val="2"/>
          </w:tcPr>
          <w:p w:rsidR="005F46CE" w:rsidRPr="00C66CBE" w:rsidRDefault="005F46CE" w:rsidP="00BB205D">
            <w:pPr>
              <w:pStyle w:val="PargrafodaLista"/>
              <w:ind w:left="0"/>
              <w:jc w:val="center"/>
              <w:textAlignment w:val="baseline"/>
              <w:rPr>
                <w:b/>
              </w:rPr>
            </w:pPr>
            <w:r w:rsidRPr="00C66CBE">
              <w:rPr>
                <w:b/>
              </w:rPr>
              <w:lastRenderedPageBreak/>
              <w:t>ORIGEM DA SOLICITAÇÃO</w:t>
            </w:r>
          </w:p>
        </w:tc>
      </w:tr>
      <w:tr w:rsidR="00E8182D" w:rsidTr="00E52256">
        <w:tc>
          <w:tcPr>
            <w:tcW w:w="4158" w:type="dxa"/>
          </w:tcPr>
          <w:p w:rsidR="00E8182D" w:rsidRPr="00366EFC" w:rsidRDefault="005F46CE" w:rsidP="00BB205D">
            <w:pPr>
              <w:pStyle w:val="PargrafodaLista"/>
              <w:ind w:left="0"/>
              <w:jc w:val="center"/>
              <w:textAlignment w:val="baseline"/>
              <w:rPr>
                <w:b/>
              </w:rPr>
            </w:pPr>
            <w:r w:rsidRPr="00366EFC">
              <w:rPr>
                <w:b/>
              </w:rPr>
              <w:t>ÓRGÃO</w:t>
            </w:r>
          </w:p>
        </w:tc>
        <w:tc>
          <w:tcPr>
            <w:tcW w:w="4157" w:type="dxa"/>
          </w:tcPr>
          <w:p w:rsidR="00E8182D" w:rsidRDefault="005F46CE" w:rsidP="00BB205D">
            <w:pPr>
              <w:pStyle w:val="PargrafodaLista"/>
              <w:ind w:left="0"/>
              <w:jc w:val="center"/>
              <w:textAlignment w:val="baseline"/>
            </w:pPr>
            <w:r>
              <w:t>Secretaria Municipal de Assistência Social e Cidadania SMASC</w:t>
            </w:r>
          </w:p>
        </w:tc>
      </w:tr>
      <w:tr w:rsidR="005F46CE" w:rsidTr="00205C31">
        <w:tc>
          <w:tcPr>
            <w:tcW w:w="8315" w:type="dxa"/>
            <w:gridSpan w:val="2"/>
          </w:tcPr>
          <w:p w:rsidR="005F46CE" w:rsidRDefault="005F46CE" w:rsidP="00BB205D">
            <w:pPr>
              <w:pStyle w:val="PargrafodaLista"/>
              <w:ind w:left="0"/>
              <w:jc w:val="center"/>
              <w:textAlignment w:val="baseline"/>
            </w:pPr>
          </w:p>
        </w:tc>
      </w:tr>
      <w:tr w:rsidR="005F46CE" w:rsidTr="00437079">
        <w:tc>
          <w:tcPr>
            <w:tcW w:w="8315" w:type="dxa"/>
            <w:gridSpan w:val="2"/>
          </w:tcPr>
          <w:p w:rsidR="005F46CE" w:rsidRPr="00C66CBE" w:rsidRDefault="005F46CE" w:rsidP="00BB205D">
            <w:pPr>
              <w:pStyle w:val="PargrafodaLista"/>
              <w:ind w:left="0"/>
              <w:jc w:val="center"/>
              <w:textAlignment w:val="baseline"/>
              <w:rPr>
                <w:b/>
              </w:rPr>
            </w:pPr>
            <w:r w:rsidRPr="00C66CBE">
              <w:rPr>
                <w:b/>
              </w:rPr>
              <w:t>VIGÊNCIA</w:t>
            </w:r>
          </w:p>
        </w:tc>
      </w:tr>
      <w:tr w:rsidR="005F46CE" w:rsidTr="003B0A03">
        <w:tc>
          <w:tcPr>
            <w:tcW w:w="8315" w:type="dxa"/>
            <w:gridSpan w:val="2"/>
          </w:tcPr>
          <w:p w:rsidR="005F46CE" w:rsidRDefault="005F46CE" w:rsidP="00BB205D">
            <w:pPr>
              <w:pStyle w:val="PargrafodaLista"/>
              <w:ind w:left="0"/>
              <w:jc w:val="center"/>
              <w:textAlignment w:val="baseline"/>
            </w:pPr>
            <w:r>
              <w:t xml:space="preserve">Vigência de 12 meses </w:t>
            </w:r>
          </w:p>
        </w:tc>
      </w:tr>
      <w:tr w:rsidR="005F46CE" w:rsidTr="00BA6F9A">
        <w:tc>
          <w:tcPr>
            <w:tcW w:w="8315" w:type="dxa"/>
            <w:gridSpan w:val="2"/>
          </w:tcPr>
          <w:p w:rsidR="005F46CE" w:rsidRDefault="005F46CE" w:rsidP="00BB205D">
            <w:pPr>
              <w:pStyle w:val="PargrafodaLista"/>
              <w:ind w:left="0"/>
              <w:jc w:val="center"/>
              <w:textAlignment w:val="baseline"/>
            </w:pPr>
          </w:p>
        </w:tc>
      </w:tr>
      <w:tr w:rsidR="005F46CE" w:rsidTr="00DD02A2">
        <w:tc>
          <w:tcPr>
            <w:tcW w:w="8315" w:type="dxa"/>
            <w:gridSpan w:val="2"/>
          </w:tcPr>
          <w:p w:rsidR="005F46CE" w:rsidRPr="00C66CBE" w:rsidRDefault="005F46CE" w:rsidP="00BB205D">
            <w:pPr>
              <w:pStyle w:val="PargrafodaLista"/>
              <w:ind w:left="0"/>
              <w:jc w:val="center"/>
              <w:textAlignment w:val="baseline"/>
              <w:rPr>
                <w:b/>
              </w:rPr>
            </w:pPr>
            <w:r w:rsidRPr="00C66CBE">
              <w:rPr>
                <w:b/>
              </w:rPr>
              <w:t>CARACTERIZAÇÃO DO SERVIÇO</w:t>
            </w:r>
          </w:p>
        </w:tc>
      </w:tr>
      <w:tr w:rsidR="005F46CE" w:rsidTr="00987B48">
        <w:tc>
          <w:tcPr>
            <w:tcW w:w="8315" w:type="dxa"/>
            <w:gridSpan w:val="2"/>
          </w:tcPr>
          <w:p w:rsidR="00A6462B" w:rsidRDefault="005F46CE" w:rsidP="00060E4E">
            <w:pPr>
              <w:pStyle w:val="PargrafodaLista"/>
              <w:ind w:left="0"/>
              <w:jc w:val="both"/>
              <w:textAlignment w:val="baseline"/>
            </w:pPr>
            <w:r>
              <w:t>Acolhimento para pessoas idosos com 60 anos ou mais, de ambos os sexos, independentes e/ou com diversos graus de dependência. A natureza do acolhimento deverá ser provisória e excepcional, de longa permanência quando esgotadas todas as possibilidades de autossustento e convívio com os familiares. É previsto para idosos (as) que não dispõem de condições para permanecer com a família, com vivência de situações de violência e negligência, em situação de rua e de abandono, com vínculos familiares fragilizados ou rompidos. Deve funcionar em unidade inserida na comunidade com características residenciais, ambiente acolhedor e estrutura física adequada, visando o desenvolvimento de relações mais próximas do ambiente familiar. As edificações devem ser organizadas de forma a atender aos requisitos previstos nos regulamentos existentes e às necessidades dos usuários, oferecendo condições de habitabilidade, higiene, salubridade, segurança, acessibilidade e privacidade. O atendimento prestado deve ser personalizado e em pequenos grupos e favorecer o convívio familiar e comunitário, bem como a utilização dos</w:t>
            </w:r>
            <w:r w:rsidR="00A6462B">
              <w:t xml:space="preserve"> </w:t>
            </w:r>
            <w:r>
              <w:t>equipamentos e serviços disponíveis na comunidade local. As regras de gestão e de convivência deverão ser construídas de forma participativa e coletiva, a fim de assegurar a autonomia dos usuários, conforme perfis. A organização do serviço deverá garantir privacidade, o respeito aos costumes, às tradições e à diversidade de: ciclos de vida, arranjos familiares, raça/etnia, religião, gênero e orientação sexual. Pessoas Idosas com vínculo de parentesco ou afinidade – casais, irmãos, amigos, etc., devem ser atendidos na mesma unidade. Faz-se necessário a oferta para compartilhamento do mesmo quarto a casais de idosos. Pessoas idosas com deficiência devem ser incluídas nesse serviço, de modo a prevenir práticas segregacionistas e o isolamento desse segmento</w:t>
            </w:r>
            <w:r w:rsidR="00060E4E">
              <w:t xml:space="preserve">. O serviço deverá prever que: </w:t>
            </w:r>
          </w:p>
          <w:p w:rsidR="00A6462B" w:rsidRDefault="005F46CE" w:rsidP="00A6462B">
            <w:pPr>
              <w:pStyle w:val="PargrafodaLista"/>
              <w:numPr>
                <w:ilvl w:val="0"/>
                <w:numId w:val="4"/>
              </w:numPr>
              <w:jc w:val="both"/>
              <w:textAlignment w:val="baseline"/>
            </w:pPr>
            <w:r>
              <w:t>A equipe articule junto às famílias das pessoas idosas, a aproximação, o fortalecimento de vínculos e a maior convivência familiar, especialmente ao propiciar o retorno nos finais de semana, f</w:t>
            </w:r>
            <w:r w:rsidR="00A6462B">
              <w:t xml:space="preserve">eriados e datas comemorativas. </w:t>
            </w:r>
            <w:r>
              <w:t xml:space="preserve"> </w:t>
            </w:r>
          </w:p>
          <w:p w:rsidR="00060E4E" w:rsidRDefault="005F46CE" w:rsidP="00A6462B">
            <w:pPr>
              <w:pStyle w:val="PargrafodaLista"/>
              <w:numPr>
                <w:ilvl w:val="0"/>
                <w:numId w:val="4"/>
              </w:numPr>
              <w:jc w:val="both"/>
              <w:textAlignment w:val="baseline"/>
            </w:pPr>
            <w:r>
              <w:t>A equipe identifique, cadastre e informe os(as) idoso(as) atendidos(as) sobre os serviços existentes no município, na tentativa de oferecer os recursos disponíveis para o atendiment</w:t>
            </w:r>
            <w:r w:rsidR="00060E4E">
              <w:t xml:space="preserve">o das demandas identificadas. </w:t>
            </w:r>
          </w:p>
          <w:p w:rsidR="00A6462B" w:rsidRDefault="005F46CE" w:rsidP="00A6462B">
            <w:pPr>
              <w:pStyle w:val="PargrafodaLista"/>
              <w:ind w:left="0"/>
              <w:jc w:val="both"/>
              <w:textAlignment w:val="baseline"/>
            </w:pPr>
            <w:r>
              <w:t xml:space="preserve">Toda demanda de vagas para o referido serviço, deverá ser registrada em Lista única de Espera organizada pelo referido serviço, </w:t>
            </w:r>
            <w:r w:rsidR="00A6462B">
              <w:t xml:space="preserve">CREAS e Órgão Gestor, </w:t>
            </w:r>
          </w:p>
          <w:p w:rsidR="00A6462B" w:rsidRDefault="005F46CE" w:rsidP="00A6462B">
            <w:pPr>
              <w:pStyle w:val="PargrafodaLista"/>
              <w:numPr>
                <w:ilvl w:val="0"/>
                <w:numId w:val="6"/>
              </w:numPr>
              <w:jc w:val="both"/>
              <w:textAlignment w:val="baseline"/>
            </w:pPr>
            <w:r>
              <w:lastRenderedPageBreak/>
              <w:t>Por meio de procedimento técnico, promoverá informação sobre os direitos individuais e sociais; atividades intergeraciona</w:t>
            </w:r>
            <w:r w:rsidR="00A6462B">
              <w:t xml:space="preserve">is e na comunidade/território. </w:t>
            </w:r>
            <w:r>
              <w:t xml:space="preserve"> trabalhará na perspectiva da integralidade dos sujeitos frente aos contextos: social comunitário e familiar, vislumbrando a promoção, p</w:t>
            </w:r>
            <w:r w:rsidR="00A66427">
              <w:t xml:space="preserve">roteção e defesa de direitos. </w:t>
            </w:r>
          </w:p>
          <w:p w:rsidR="00A6462B" w:rsidRDefault="005F46CE" w:rsidP="00A6462B">
            <w:pPr>
              <w:pStyle w:val="PargrafodaLista"/>
              <w:numPr>
                <w:ilvl w:val="0"/>
                <w:numId w:val="5"/>
              </w:numPr>
              <w:jc w:val="both"/>
              <w:textAlignment w:val="baseline"/>
            </w:pPr>
            <w:r>
              <w:t>Os encaminhamentos que se fizerem necessários serão monitorados</w:t>
            </w:r>
            <w:r w:rsidR="00A6462B">
              <w:t xml:space="preserve"> </w:t>
            </w:r>
            <w:r>
              <w:t>pelos profissionais, com o intuito de mediar possíveis dificuldades encontradas pelos usuários, bem como oferecer dados p</w:t>
            </w:r>
            <w:r w:rsidR="00060E4E">
              <w:t xml:space="preserve">ara criação de novos serviços. </w:t>
            </w:r>
          </w:p>
          <w:p w:rsidR="00A6462B" w:rsidRDefault="005F46CE" w:rsidP="00A6462B">
            <w:pPr>
              <w:pStyle w:val="PargrafodaLista"/>
              <w:numPr>
                <w:ilvl w:val="0"/>
                <w:numId w:val="5"/>
              </w:numPr>
              <w:jc w:val="both"/>
              <w:textAlignment w:val="baseline"/>
            </w:pPr>
            <w:r>
              <w:t xml:space="preserve"> A organização social mantenha a oferta de formação continuada da equipe, assim como frequentar aquelas ofertadas pelo órgão gestor e outras que se fizerem n</w:t>
            </w:r>
            <w:r w:rsidR="00A66427">
              <w:t xml:space="preserve">ecessárias. </w:t>
            </w:r>
          </w:p>
          <w:p w:rsidR="005F46CE" w:rsidRDefault="005F46CE" w:rsidP="00A6462B">
            <w:pPr>
              <w:pStyle w:val="PargrafodaLista"/>
              <w:numPr>
                <w:ilvl w:val="0"/>
                <w:numId w:val="5"/>
              </w:numPr>
              <w:jc w:val="both"/>
              <w:textAlignment w:val="baseline"/>
            </w:pPr>
            <w:r>
              <w:t>A equipe de profissionais trabalhe de forma integrada na elaboração do Plano Individual de Atendimento (PIA) ou de Plano de Acompanhamento Familiar (PAF), conjuntame</w:t>
            </w:r>
            <w:r w:rsidR="00060E4E">
              <w:t xml:space="preserve">nte com as partes envolvidas. </w:t>
            </w:r>
            <w:r>
              <w:t xml:space="preserve">Sejam respeitados os fluxos, protocolos e procedimentos pactuados com a unidade </w:t>
            </w:r>
            <w:r w:rsidR="00060E4E">
              <w:t xml:space="preserve">de referência e órgão gestor; </w:t>
            </w:r>
            <w:r>
              <w:t>A equipe</w:t>
            </w:r>
            <w:r w:rsidR="00060E4E">
              <w:t xml:space="preserve"> de referência </w:t>
            </w:r>
            <w:r>
              <w:t>mantenha estreito diálogo com o técnico de referência dos CREAS para discutir e avaliar possíveis deslig</w:t>
            </w:r>
            <w:r w:rsidR="00A6462B">
              <w:t>amentos, transferências, inserçõ</w:t>
            </w:r>
            <w:r>
              <w:t>es ou demais ações/intervenções particularizadas.</w:t>
            </w:r>
          </w:p>
        </w:tc>
      </w:tr>
      <w:tr w:rsidR="006C0371" w:rsidTr="00A10DE5">
        <w:tc>
          <w:tcPr>
            <w:tcW w:w="8315" w:type="dxa"/>
            <w:gridSpan w:val="2"/>
          </w:tcPr>
          <w:p w:rsidR="006C0371" w:rsidRPr="00C66CBE" w:rsidRDefault="006C0371" w:rsidP="00BB205D">
            <w:pPr>
              <w:pStyle w:val="PargrafodaLista"/>
              <w:ind w:left="0"/>
              <w:jc w:val="center"/>
              <w:textAlignment w:val="baseline"/>
              <w:rPr>
                <w:b/>
              </w:rPr>
            </w:pPr>
            <w:r w:rsidRPr="00C66CBE">
              <w:rPr>
                <w:b/>
              </w:rPr>
              <w:lastRenderedPageBreak/>
              <w:t>GESTÃO DO TERMO DE COLABORAÇÃO</w:t>
            </w:r>
          </w:p>
        </w:tc>
      </w:tr>
      <w:tr w:rsidR="006C0371" w:rsidTr="00D62D90">
        <w:tc>
          <w:tcPr>
            <w:tcW w:w="8315" w:type="dxa"/>
            <w:gridSpan w:val="2"/>
          </w:tcPr>
          <w:p w:rsidR="006C0371" w:rsidRDefault="00060E4E" w:rsidP="00060E4E">
            <w:pPr>
              <w:pStyle w:val="PargrafodaLista"/>
              <w:ind w:left="0"/>
              <w:jc w:val="both"/>
              <w:textAlignment w:val="baseline"/>
            </w:pPr>
            <w:r>
              <w:t>Cabe a Secretaria de Assistência Social e Cidadania</w:t>
            </w:r>
            <w:r w:rsidR="006C0371">
              <w:t xml:space="preserve"> a coordenação da Política de Assistência Social no município, envolvendo as Unidades Estatais</w:t>
            </w:r>
            <w:r w:rsidR="00A6462B">
              <w:t xml:space="preserve"> e</w:t>
            </w:r>
            <w:r w:rsidR="006C0371">
              <w:t xml:space="preserve"> CREAS, estabelecendo uma relação de integração e complementaridade visando à atenção especializada aos usuários, nos termos da Tipificação Nacional de Serviços Socioassistenciais e diretriz de comando único do SUAS.</w:t>
            </w:r>
          </w:p>
        </w:tc>
      </w:tr>
      <w:tr w:rsidR="006C0371" w:rsidTr="009319ED">
        <w:tc>
          <w:tcPr>
            <w:tcW w:w="8315" w:type="dxa"/>
            <w:gridSpan w:val="2"/>
          </w:tcPr>
          <w:p w:rsidR="006C0371" w:rsidRPr="00C66CBE" w:rsidRDefault="006C0371" w:rsidP="00BB205D">
            <w:pPr>
              <w:pStyle w:val="PargrafodaLista"/>
              <w:ind w:left="0"/>
              <w:jc w:val="center"/>
              <w:textAlignment w:val="baseline"/>
              <w:rPr>
                <w:b/>
              </w:rPr>
            </w:pPr>
            <w:r w:rsidRPr="00C66CBE">
              <w:rPr>
                <w:b/>
              </w:rPr>
              <w:t>ABRANGÊNCIA</w:t>
            </w:r>
          </w:p>
        </w:tc>
      </w:tr>
      <w:tr w:rsidR="006C0371" w:rsidTr="00EB7065">
        <w:tc>
          <w:tcPr>
            <w:tcW w:w="8315" w:type="dxa"/>
            <w:gridSpan w:val="2"/>
          </w:tcPr>
          <w:p w:rsidR="006C0371" w:rsidRDefault="006C0371" w:rsidP="00BB205D">
            <w:pPr>
              <w:pStyle w:val="PargrafodaLista"/>
              <w:ind w:left="0"/>
              <w:jc w:val="center"/>
              <w:textAlignment w:val="baseline"/>
            </w:pPr>
            <w:r>
              <w:t>Municipal</w:t>
            </w:r>
          </w:p>
        </w:tc>
      </w:tr>
      <w:tr w:rsidR="006C0371" w:rsidTr="006C0371">
        <w:trPr>
          <w:trHeight w:val="289"/>
        </w:trPr>
        <w:tc>
          <w:tcPr>
            <w:tcW w:w="8315" w:type="dxa"/>
            <w:gridSpan w:val="2"/>
          </w:tcPr>
          <w:p w:rsidR="006C0371" w:rsidRPr="00C66CBE" w:rsidRDefault="006C0371" w:rsidP="00BB205D">
            <w:pPr>
              <w:pStyle w:val="PargrafodaLista"/>
              <w:ind w:left="0"/>
              <w:jc w:val="center"/>
              <w:textAlignment w:val="baseline"/>
              <w:rPr>
                <w:b/>
              </w:rPr>
            </w:pPr>
            <w:r w:rsidRPr="00C66CBE">
              <w:rPr>
                <w:b/>
              </w:rPr>
              <w:t>PÚBLICO ALVO</w:t>
            </w:r>
          </w:p>
        </w:tc>
      </w:tr>
      <w:tr w:rsidR="006C0371" w:rsidTr="006C0371">
        <w:trPr>
          <w:trHeight w:val="289"/>
        </w:trPr>
        <w:tc>
          <w:tcPr>
            <w:tcW w:w="8315" w:type="dxa"/>
            <w:gridSpan w:val="2"/>
          </w:tcPr>
          <w:p w:rsidR="006C0371" w:rsidRDefault="006C0371" w:rsidP="00060E4E">
            <w:pPr>
              <w:pStyle w:val="PargrafodaLista"/>
              <w:ind w:left="0"/>
              <w:jc w:val="both"/>
              <w:textAlignment w:val="baseline"/>
            </w:pPr>
            <w:r>
              <w:t>Pessoas Idosas com 60 anos ou mais, de ambos os sexos, independentes e/ou com diversos graus de dependência</w:t>
            </w:r>
            <w:r w:rsidR="00F14AAD">
              <w:rPr>
                <w:rStyle w:val="Refdenotaderodap"/>
              </w:rPr>
              <w:footnoteReference w:id="3"/>
            </w:r>
            <w:r>
              <w:t xml:space="preserve">, que não dispõem de condições para permanecer com a família. </w:t>
            </w:r>
          </w:p>
        </w:tc>
      </w:tr>
      <w:tr w:rsidR="006C0371" w:rsidTr="006C0371">
        <w:trPr>
          <w:trHeight w:val="289"/>
        </w:trPr>
        <w:tc>
          <w:tcPr>
            <w:tcW w:w="8315" w:type="dxa"/>
            <w:gridSpan w:val="2"/>
          </w:tcPr>
          <w:p w:rsidR="006C0371" w:rsidRPr="00C66CBE" w:rsidRDefault="006C0371" w:rsidP="00BB205D">
            <w:pPr>
              <w:pStyle w:val="PargrafodaLista"/>
              <w:ind w:left="0"/>
              <w:jc w:val="center"/>
              <w:textAlignment w:val="baseline"/>
              <w:rPr>
                <w:b/>
              </w:rPr>
            </w:pPr>
            <w:r w:rsidRPr="00C66CBE">
              <w:rPr>
                <w:b/>
              </w:rPr>
              <w:t>META</w:t>
            </w:r>
          </w:p>
        </w:tc>
      </w:tr>
      <w:tr w:rsidR="006C0371" w:rsidTr="006C0371">
        <w:trPr>
          <w:trHeight w:val="289"/>
        </w:trPr>
        <w:tc>
          <w:tcPr>
            <w:tcW w:w="8315" w:type="dxa"/>
            <w:gridSpan w:val="2"/>
          </w:tcPr>
          <w:p w:rsidR="006C0371" w:rsidRDefault="00C66CBE" w:rsidP="00BB205D">
            <w:pPr>
              <w:pStyle w:val="PargrafodaLista"/>
              <w:ind w:left="0"/>
              <w:jc w:val="center"/>
              <w:textAlignment w:val="baseline"/>
            </w:pPr>
            <w:r>
              <w:t>Até 10 idosos</w:t>
            </w:r>
          </w:p>
        </w:tc>
      </w:tr>
      <w:tr w:rsidR="006C0371" w:rsidTr="006C0371">
        <w:trPr>
          <w:trHeight w:val="289"/>
        </w:trPr>
        <w:tc>
          <w:tcPr>
            <w:tcW w:w="8315" w:type="dxa"/>
            <w:gridSpan w:val="2"/>
          </w:tcPr>
          <w:p w:rsidR="006C0371" w:rsidRPr="00C66CBE" w:rsidRDefault="00F14AAD" w:rsidP="00BB205D">
            <w:pPr>
              <w:pStyle w:val="PargrafodaLista"/>
              <w:ind w:left="0"/>
              <w:jc w:val="center"/>
              <w:textAlignment w:val="baseline"/>
              <w:rPr>
                <w:b/>
              </w:rPr>
            </w:pPr>
            <w:r w:rsidRPr="00C66CBE">
              <w:rPr>
                <w:b/>
              </w:rPr>
              <w:lastRenderedPageBreak/>
              <w:t>OBJETIVOS</w:t>
            </w:r>
          </w:p>
        </w:tc>
      </w:tr>
      <w:tr w:rsidR="006C0371" w:rsidTr="006C0371">
        <w:trPr>
          <w:trHeight w:val="289"/>
        </w:trPr>
        <w:tc>
          <w:tcPr>
            <w:tcW w:w="8315" w:type="dxa"/>
            <w:gridSpan w:val="2"/>
          </w:tcPr>
          <w:p w:rsidR="00F14AAD" w:rsidRDefault="00F14AAD" w:rsidP="00A6462B">
            <w:pPr>
              <w:pStyle w:val="PargrafodaLista"/>
              <w:numPr>
                <w:ilvl w:val="0"/>
                <w:numId w:val="7"/>
              </w:numPr>
              <w:jc w:val="both"/>
              <w:textAlignment w:val="baseline"/>
            </w:pPr>
            <w:r>
              <w:t>Acolher e garantir proteção integral;</w:t>
            </w:r>
          </w:p>
          <w:p w:rsidR="00F14AAD" w:rsidRDefault="00F14AAD" w:rsidP="00C66CBE">
            <w:pPr>
              <w:pStyle w:val="PargrafodaLista"/>
              <w:ind w:left="0"/>
              <w:jc w:val="both"/>
              <w:textAlignment w:val="baseline"/>
            </w:pPr>
            <w:r>
              <w:t xml:space="preserve"> Contribuir para a prevenção do agravamento de situações de negligência, violência e ruptura de vínculos;  </w:t>
            </w:r>
          </w:p>
          <w:p w:rsidR="00F14AAD" w:rsidRDefault="00F14AAD" w:rsidP="00A6462B">
            <w:pPr>
              <w:pStyle w:val="PargrafodaLista"/>
              <w:numPr>
                <w:ilvl w:val="0"/>
                <w:numId w:val="7"/>
              </w:numPr>
              <w:jc w:val="both"/>
              <w:textAlignment w:val="baseline"/>
            </w:pPr>
            <w:r>
              <w:t>Restabelecer vínculos familiares e/ou sociais;</w:t>
            </w:r>
          </w:p>
          <w:p w:rsidR="00F14AAD" w:rsidRDefault="00F14AAD" w:rsidP="00A6462B">
            <w:pPr>
              <w:pStyle w:val="PargrafodaLista"/>
              <w:numPr>
                <w:ilvl w:val="0"/>
                <w:numId w:val="7"/>
              </w:numPr>
              <w:jc w:val="both"/>
              <w:textAlignment w:val="baseline"/>
            </w:pPr>
            <w:r>
              <w:t>Possibilitar a convivência comunitária;</w:t>
            </w:r>
          </w:p>
          <w:p w:rsidR="00C66CBE" w:rsidRDefault="00F14AAD" w:rsidP="00A6462B">
            <w:pPr>
              <w:pStyle w:val="PargrafodaLista"/>
              <w:numPr>
                <w:ilvl w:val="0"/>
                <w:numId w:val="7"/>
              </w:numPr>
              <w:jc w:val="both"/>
              <w:textAlignment w:val="baseline"/>
            </w:pPr>
            <w:r>
              <w:t>Promover acesso à rede socioassistencial, aos demais órgãos do Sistema de Garantia de Direitos e às demais políticas públicas</w:t>
            </w:r>
            <w:r w:rsidR="003E16D3">
              <w:t xml:space="preserve"> setoriais; </w:t>
            </w:r>
          </w:p>
          <w:p w:rsidR="00C66CBE" w:rsidRDefault="003E16D3" w:rsidP="00A6462B">
            <w:pPr>
              <w:pStyle w:val="PargrafodaLista"/>
              <w:numPr>
                <w:ilvl w:val="0"/>
                <w:numId w:val="7"/>
              </w:numPr>
              <w:jc w:val="both"/>
              <w:textAlignment w:val="baseline"/>
            </w:pPr>
            <w:r>
              <w:t xml:space="preserve">Favorecer o surgimento e o desenvolvimento de aptidões, capacidades e oportunidades para que os indivíduos façam escolhas com autonomia;  </w:t>
            </w:r>
          </w:p>
          <w:p w:rsidR="00C66CBE" w:rsidRDefault="003E16D3" w:rsidP="00A6462B">
            <w:pPr>
              <w:pStyle w:val="PargrafodaLista"/>
              <w:numPr>
                <w:ilvl w:val="0"/>
                <w:numId w:val="7"/>
              </w:numPr>
              <w:jc w:val="both"/>
              <w:textAlignment w:val="baseline"/>
            </w:pPr>
            <w:r>
              <w:t xml:space="preserve">Promover o acesso a programações culturais, de lazer, de esporte e ocupacionais internas e externas, relacionando-as a interesses, vivências, desejos e possibilidades do público;  </w:t>
            </w:r>
          </w:p>
          <w:p w:rsidR="00C66CBE" w:rsidRDefault="003E16D3" w:rsidP="00A0507D">
            <w:pPr>
              <w:pStyle w:val="PargrafodaLista"/>
              <w:numPr>
                <w:ilvl w:val="0"/>
                <w:numId w:val="7"/>
              </w:numPr>
              <w:jc w:val="both"/>
              <w:textAlignment w:val="baseline"/>
            </w:pPr>
            <w:r>
              <w:t xml:space="preserve">Incentivar o desenvolvimento do protagonismo e de capacidades para a realização de Atividades da Vida Diária - AVDs;  </w:t>
            </w:r>
          </w:p>
          <w:p w:rsidR="003E16D3" w:rsidRDefault="003E16D3" w:rsidP="00A0507D">
            <w:pPr>
              <w:pStyle w:val="PargrafodaLista"/>
              <w:numPr>
                <w:ilvl w:val="0"/>
                <w:numId w:val="7"/>
              </w:numPr>
              <w:jc w:val="both"/>
              <w:textAlignment w:val="baseline"/>
            </w:pPr>
            <w:r>
              <w:t xml:space="preserve">Desenvolver condições para a independência e o autocuidado;  </w:t>
            </w:r>
          </w:p>
          <w:p w:rsidR="00A0507D" w:rsidRDefault="003E16D3" w:rsidP="00A0507D">
            <w:pPr>
              <w:pStyle w:val="PargrafodaLista"/>
              <w:numPr>
                <w:ilvl w:val="0"/>
                <w:numId w:val="7"/>
              </w:numPr>
              <w:jc w:val="both"/>
              <w:textAlignment w:val="baseline"/>
            </w:pPr>
            <w:r>
              <w:t>Promover a convivência mista entre os residentes de div</w:t>
            </w:r>
            <w:r w:rsidR="00A0507D">
              <w:t xml:space="preserve">ersos graus de dependência; </w:t>
            </w:r>
          </w:p>
          <w:p w:rsidR="00C66CBE" w:rsidRDefault="003E16D3" w:rsidP="00A0507D">
            <w:pPr>
              <w:pStyle w:val="PargrafodaLista"/>
              <w:numPr>
                <w:ilvl w:val="0"/>
                <w:numId w:val="7"/>
              </w:numPr>
              <w:jc w:val="both"/>
              <w:textAlignment w:val="baseline"/>
            </w:pPr>
            <w:r>
              <w:t xml:space="preserve">Incentivar e promover a participação da pessoa idosa em atividades no território, junto a comunidade e articuladas com/ ou pelo CRAS;  </w:t>
            </w:r>
          </w:p>
          <w:p w:rsidR="006C0371" w:rsidRDefault="003E16D3" w:rsidP="00A0507D">
            <w:pPr>
              <w:pStyle w:val="PargrafodaLista"/>
              <w:numPr>
                <w:ilvl w:val="0"/>
                <w:numId w:val="7"/>
              </w:numPr>
              <w:jc w:val="both"/>
              <w:textAlignment w:val="baseline"/>
            </w:pPr>
            <w:r>
              <w:t>Desenvolver trabalho de fortalecimento de vínculos com vistas a reintegração familiar.</w:t>
            </w:r>
          </w:p>
        </w:tc>
      </w:tr>
      <w:tr w:rsidR="006C0371" w:rsidTr="006C0371">
        <w:trPr>
          <w:trHeight w:val="289"/>
        </w:trPr>
        <w:tc>
          <w:tcPr>
            <w:tcW w:w="8315" w:type="dxa"/>
            <w:gridSpan w:val="2"/>
          </w:tcPr>
          <w:p w:rsidR="006C0371" w:rsidRPr="00C66CBE" w:rsidRDefault="003E16D3" w:rsidP="00BB205D">
            <w:pPr>
              <w:pStyle w:val="PargrafodaLista"/>
              <w:ind w:left="0"/>
              <w:jc w:val="center"/>
              <w:textAlignment w:val="baseline"/>
              <w:rPr>
                <w:b/>
              </w:rPr>
            </w:pPr>
            <w:r w:rsidRPr="00C66CBE">
              <w:rPr>
                <w:b/>
              </w:rPr>
              <w:t>PROVISÕES</w:t>
            </w:r>
          </w:p>
        </w:tc>
      </w:tr>
      <w:tr w:rsidR="006C0371" w:rsidTr="006C0371">
        <w:trPr>
          <w:trHeight w:val="289"/>
        </w:trPr>
        <w:tc>
          <w:tcPr>
            <w:tcW w:w="8315" w:type="dxa"/>
            <w:gridSpan w:val="2"/>
          </w:tcPr>
          <w:p w:rsidR="006C0371" w:rsidRPr="00C66CBE" w:rsidRDefault="004C29D7" w:rsidP="004C29D7">
            <w:pPr>
              <w:pStyle w:val="PargrafodaLista"/>
              <w:ind w:left="0"/>
              <w:textAlignment w:val="baseline"/>
              <w:rPr>
                <w:b/>
              </w:rPr>
            </w:pPr>
            <w:r w:rsidRPr="00C66CBE">
              <w:rPr>
                <w:b/>
              </w:rPr>
              <w:t>Ambiente Físico</w:t>
            </w:r>
          </w:p>
        </w:tc>
      </w:tr>
      <w:tr w:rsidR="003E16D3" w:rsidTr="006C0371">
        <w:trPr>
          <w:trHeight w:val="289"/>
        </w:trPr>
        <w:tc>
          <w:tcPr>
            <w:tcW w:w="8315" w:type="dxa"/>
            <w:gridSpan w:val="2"/>
          </w:tcPr>
          <w:p w:rsidR="003E16D3" w:rsidRDefault="004C29D7" w:rsidP="00640A2F">
            <w:pPr>
              <w:pStyle w:val="PargrafodaLista"/>
              <w:ind w:left="0"/>
              <w:jc w:val="both"/>
              <w:textAlignment w:val="baseline"/>
            </w:pPr>
            <w:r>
              <w:t>Os espaços devem estar adequados às características dos usuários, observando as vulnerabilidades e limitações advindas do processo de envelhecimento. Ambientes internos e externos, que propiciem e facilitem a integração e o convívio entre os idosos nas atividades coletivas, de grupo e que garantam a individualidade e permitam a privacidade quando desejada. A instituição deve ser o endereço de referência e garantir condições de repouso, banho, higiene pessoal, vestuário, guarda de pertences, lavagem e secagem de roupas. Prever acessibilidade conforme Portaria SEAS/MPAS 73, de 2001; Decreto nº 5.296, de fevereiro de 2004, que regulamenta as leis nº 10.048 e nº 10.098 de 2000. Instalações físicas em condições de habitabilidade higiene, salubridade e segurança, em número coerente com a quantidade de pessoas abrigadas, conforme determina a Lei nº 10.741/2003 – Estatuto do Idoso, art. nº 37, §3º, art. 48, parágrafo único, inciso I, e art. 50, inciso IV</w:t>
            </w:r>
          </w:p>
        </w:tc>
      </w:tr>
      <w:tr w:rsidR="004C29D7" w:rsidTr="006C0371">
        <w:trPr>
          <w:trHeight w:val="289"/>
        </w:trPr>
        <w:tc>
          <w:tcPr>
            <w:tcW w:w="8315" w:type="dxa"/>
            <w:gridSpan w:val="2"/>
          </w:tcPr>
          <w:p w:rsidR="004C29D7" w:rsidRPr="00640A2F" w:rsidRDefault="004C29D7" w:rsidP="004C29D7">
            <w:pPr>
              <w:pStyle w:val="PargrafodaLista"/>
              <w:ind w:left="0"/>
              <w:textAlignment w:val="baseline"/>
              <w:rPr>
                <w:b/>
              </w:rPr>
            </w:pPr>
            <w:r w:rsidRPr="00640A2F">
              <w:rPr>
                <w:b/>
              </w:rPr>
              <w:t>Recursos Materiais</w:t>
            </w:r>
          </w:p>
        </w:tc>
      </w:tr>
      <w:tr w:rsidR="004C29D7" w:rsidTr="006C0371">
        <w:trPr>
          <w:trHeight w:val="289"/>
        </w:trPr>
        <w:tc>
          <w:tcPr>
            <w:tcW w:w="8315" w:type="dxa"/>
            <w:gridSpan w:val="2"/>
          </w:tcPr>
          <w:p w:rsidR="004C29D7" w:rsidRDefault="004C29D7" w:rsidP="00640A2F">
            <w:pPr>
              <w:pStyle w:val="PargrafodaLista"/>
              <w:ind w:left="0"/>
              <w:jc w:val="both"/>
              <w:textAlignment w:val="baseline"/>
            </w:pPr>
            <w:r>
              <w:t xml:space="preserve">Material permanente e de consumo necessário para o desenvolvimento do serviço, tais como: mobiliário, computador, impressora, telefone, cadeiras e poltronas com apoio para os braços, camas, colchões, roupa de cama e banho, utensílios para </w:t>
            </w:r>
            <w:r>
              <w:lastRenderedPageBreak/>
              <w:t>cozinha, alimentos, material de limpeza e higiene, vestuário, entre outros. Materiais pedagógicos, culturais e esportivos.</w:t>
            </w:r>
          </w:p>
        </w:tc>
      </w:tr>
      <w:tr w:rsidR="00633894" w:rsidTr="00633894">
        <w:trPr>
          <w:trHeight w:val="331"/>
        </w:trPr>
        <w:tc>
          <w:tcPr>
            <w:tcW w:w="8315" w:type="dxa"/>
            <w:gridSpan w:val="2"/>
          </w:tcPr>
          <w:p w:rsidR="00633894" w:rsidRDefault="00633894" w:rsidP="004C29D7">
            <w:pPr>
              <w:pStyle w:val="PargrafodaLista"/>
              <w:ind w:left="0"/>
              <w:textAlignment w:val="baseline"/>
            </w:pPr>
          </w:p>
        </w:tc>
      </w:tr>
      <w:tr w:rsidR="00633894" w:rsidTr="00633894">
        <w:trPr>
          <w:trHeight w:val="331"/>
        </w:trPr>
        <w:tc>
          <w:tcPr>
            <w:tcW w:w="8315" w:type="dxa"/>
            <w:gridSpan w:val="2"/>
          </w:tcPr>
          <w:p w:rsidR="00232987" w:rsidRDefault="00232987" w:rsidP="00633894">
            <w:pPr>
              <w:pStyle w:val="PargrafodaLista"/>
              <w:ind w:left="0"/>
              <w:jc w:val="center"/>
              <w:textAlignment w:val="baseline"/>
              <w:rPr>
                <w:b/>
              </w:rPr>
            </w:pPr>
          </w:p>
          <w:p w:rsidR="00633894" w:rsidRDefault="00633894" w:rsidP="00633894">
            <w:pPr>
              <w:pStyle w:val="PargrafodaLista"/>
              <w:ind w:left="0"/>
              <w:jc w:val="center"/>
              <w:textAlignment w:val="baseline"/>
              <w:rPr>
                <w:b/>
              </w:rPr>
            </w:pPr>
            <w:r w:rsidRPr="00640A2F">
              <w:rPr>
                <w:b/>
              </w:rPr>
              <w:t>EQUIPE</w:t>
            </w:r>
            <w:r w:rsidRPr="00640A2F">
              <w:rPr>
                <w:rStyle w:val="Refdenotaderodap"/>
                <w:b/>
              </w:rPr>
              <w:footnoteReference w:id="4"/>
            </w:r>
            <w:r w:rsidRPr="00640A2F">
              <w:rPr>
                <w:b/>
              </w:rPr>
              <w:t xml:space="preserve"> DE REFERÊNCIA PARA COLETIVO DE ATÉ 10 IDOSOS</w:t>
            </w:r>
          </w:p>
          <w:p w:rsidR="00232987" w:rsidRPr="00640A2F" w:rsidRDefault="00232987" w:rsidP="00633894">
            <w:pPr>
              <w:pStyle w:val="PargrafodaLista"/>
              <w:ind w:left="0"/>
              <w:jc w:val="center"/>
              <w:textAlignment w:val="baseline"/>
              <w:rPr>
                <w:b/>
              </w:rPr>
            </w:pPr>
          </w:p>
        </w:tc>
      </w:tr>
    </w:tbl>
    <w:p w:rsidR="00E52256" w:rsidRDefault="00E52256" w:rsidP="00BB205D">
      <w:pPr>
        <w:pStyle w:val="PargrafodaLista"/>
        <w:shd w:val="clear" w:color="auto" w:fill="FFFFFF"/>
        <w:ind w:left="405"/>
        <w:jc w:val="center"/>
        <w:textAlignment w:val="baseline"/>
      </w:pPr>
    </w:p>
    <w:tbl>
      <w:tblPr>
        <w:tblStyle w:val="Tabelacomgrade"/>
        <w:tblW w:w="0" w:type="auto"/>
        <w:tblInd w:w="719" w:type="dxa"/>
        <w:tblLook w:val="04A0"/>
      </w:tblPr>
      <w:tblGrid>
        <w:gridCol w:w="1910"/>
        <w:gridCol w:w="1663"/>
        <w:gridCol w:w="1856"/>
        <w:gridCol w:w="1663"/>
      </w:tblGrid>
      <w:tr w:rsidR="00633894" w:rsidTr="00640A2F">
        <w:tc>
          <w:tcPr>
            <w:tcW w:w="1910" w:type="dxa"/>
          </w:tcPr>
          <w:p w:rsidR="00633894" w:rsidRDefault="00633894" w:rsidP="00BB205D">
            <w:pPr>
              <w:pStyle w:val="PargrafodaLista"/>
              <w:ind w:left="0"/>
              <w:jc w:val="center"/>
              <w:textAlignment w:val="baseline"/>
            </w:pPr>
          </w:p>
        </w:tc>
        <w:tc>
          <w:tcPr>
            <w:tcW w:w="1663" w:type="dxa"/>
          </w:tcPr>
          <w:p w:rsidR="00633894" w:rsidRDefault="00633894" w:rsidP="00BB205D">
            <w:pPr>
              <w:pStyle w:val="PargrafodaLista"/>
              <w:ind w:left="0"/>
              <w:jc w:val="center"/>
              <w:textAlignment w:val="baseline"/>
            </w:pPr>
            <w:r>
              <w:t>Quantidade</w:t>
            </w:r>
          </w:p>
        </w:tc>
        <w:tc>
          <w:tcPr>
            <w:tcW w:w="1856" w:type="dxa"/>
          </w:tcPr>
          <w:p w:rsidR="00633894" w:rsidRDefault="00633894" w:rsidP="00BB205D">
            <w:pPr>
              <w:pStyle w:val="PargrafodaLista"/>
              <w:ind w:left="0"/>
              <w:jc w:val="center"/>
              <w:textAlignment w:val="baseline"/>
            </w:pPr>
            <w:r>
              <w:t>Especificidade</w:t>
            </w:r>
          </w:p>
        </w:tc>
        <w:tc>
          <w:tcPr>
            <w:tcW w:w="1663" w:type="dxa"/>
          </w:tcPr>
          <w:p w:rsidR="00633894" w:rsidRDefault="00633894" w:rsidP="00BB205D">
            <w:pPr>
              <w:pStyle w:val="PargrafodaLista"/>
              <w:ind w:left="0"/>
              <w:jc w:val="center"/>
              <w:textAlignment w:val="baseline"/>
            </w:pPr>
            <w:r>
              <w:t>Carga Horária Semanal</w:t>
            </w:r>
          </w:p>
        </w:tc>
      </w:tr>
      <w:tr w:rsidR="00633894" w:rsidTr="00640A2F">
        <w:tc>
          <w:tcPr>
            <w:tcW w:w="1910" w:type="dxa"/>
            <w:vMerge w:val="restart"/>
          </w:tcPr>
          <w:p w:rsidR="00633894" w:rsidRDefault="00633894" w:rsidP="00BB205D">
            <w:pPr>
              <w:pStyle w:val="PargrafodaLista"/>
              <w:ind w:left="0"/>
              <w:jc w:val="center"/>
              <w:textAlignment w:val="baseline"/>
            </w:pPr>
            <w:r>
              <w:t>Recursos Humanos de acordo com as resoluções do CNAS nº 17/2011; nº09/2014 e NOB/SUAS 2006.</w:t>
            </w:r>
          </w:p>
        </w:tc>
        <w:tc>
          <w:tcPr>
            <w:tcW w:w="1663" w:type="dxa"/>
          </w:tcPr>
          <w:p w:rsidR="00633894" w:rsidRDefault="00633894" w:rsidP="00BB205D">
            <w:pPr>
              <w:pStyle w:val="PargrafodaLista"/>
              <w:ind w:left="0"/>
              <w:jc w:val="center"/>
              <w:textAlignment w:val="baseline"/>
            </w:pPr>
            <w:r>
              <w:t>01</w:t>
            </w:r>
          </w:p>
        </w:tc>
        <w:tc>
          <w:tcPr>
            <w:tcW w:w="1856" w:type="dxa"/>
          </w:tcPr>
          <w:p w:rsidR="00633894" w:rsidRDefault="00633894" w:rsidP="00BB205D">
            <w:pPr>
              <w:pStyle w:val="PargrafodaLista"/>
              <w:ind w:left="0"/>
              <w:jc w:val="center"/>
              <w:textAlignment w:val="baseline"/>
            </w:pPr>
            <w:r>
              <w:t>Coordenador – Nível Superior, com formação nas categorias profissionais estabelecidas pela Resolução CNAS nº 17/2011. Dedicação exclusiva</w:t>
            </w:r>
          </w:p>
        </w:tc>
        <w:tc>
          <w:tcPr>
            <w:tcW w:w="1663" w:type="dxa"/>
          </w:tcPr>
          <w:p w:rsidR="00633894" w:rsidRDefault="00633894" w:rsidP="00BB205D">
            <w:pPr>
              <w:pStyle w:val="PargrafodaLista"/>
              <w:ind w:left="0"/>
              <w:jc w:val="center"/>
              <w:textAlignment w:val="baseline"/>
            </w:pPr>
          </w:p>
          <w:p w:rsidR="00A0507D" w:rsidRDefault="00A0507D" w:rsidP="00BB205D">
            <w:pPr>
              <w:pStyle w:val="PargrafodaLista"/>
              <w:ind w:left="0"/>
              <w:jc w:val="center"/>
              <w:textAlignment w:val="baseline"/>
            </w:pPr>
          </w:p>
          <w:p w:rsidR="00A0507D" w:rsidRDefault="00A0507D" w:rsidP="00BB205D">
            <w:pPr>
              <w:pStyle w:val="PargrafodaLista"/>
              <w:ind w:left="0"/>
              <w:jc w:val="center"/>
              <w:textAlignment w:val="baseline"/>
            </w:pPr>
            <w:r>
              <w:t>40</w:t>
            </w:r>
          </w:p>
        </w:tc>
      </w:tr>
      <w:tr w:rsidR="00633894" w:rsidTr="00640A2F">
        <w:tc>
          <w:tcPr>
            <w:tcW w:w="1910" w:type="dxa"/>
            <w:vMerge/>
          </w:tcPr>
          <w:p w:rsidR="00633894" w:rsidRDefault="00633894" w:rsidP="00BB205D">
            <w:pPr>
              <w:pStyle w:val="PargrafodaLista"/>
              <w:ind w:left="0"/>
              <w:jc w:val="center"/>
              <w:textAlignment w:val="baseline"/>
            </w:pPr>
          </w:p>
        </w:tc>
        <w:tc>
          <w:tcPr>
            <w:tcW w:w="1663" w:type="dxa"/>
          </w:tcPr>
          <w:p w:rsidR="00633894" w:rsidRDefault="00633894" w:rsidP="00BB205D">
            <w:pPr>
              <w:pStyle w:val="PargrafodaLista"/>
              <w:ind w:left="0"/>
              <w:jc w:val="center"/>
              <w:textAlignment w:val="baseline"/>
            </w:pPr>
            <w:r>
              <w:t>01</w:t>
            </w:r>
          </w:p>
        </w:tc>
        <w:tc>
          <w:tcPr>
            <w:tcW w:w="1856" w:type="dxa"/>
          </w:tcPr>
          <w:p w:rsidR="00633894" w:rsidRDefault="00633894" w:rsidP="00BB205D">
            <w:pPr>
              <w:pStyle w:val="PargrafodaLista"/>
              <w:ind w:left="0"/>
              <w:jc w:val="center"/>
              <w:textAlignment w:val="baseline"/>
            </w:pPr>
            <w:r>
              <w:t>Assistente Social</w:t>
            </w:r>
          </w:p>
        </w:tc>
        <w:tc>
          <w:tcPr>
            <w:tcW w:w="1663" w:type="dxa"/>
          </w:tcPr>
          <w:p w:rsidR="00633894" w:rsidRDefault="00A0507D" w:rsidP="00BB205D">
            <w:pPr>
              <w:pStyle w:val="PargrafodaLista"/>
              <w:ind w:left="0"/>
              <w:jc w:val="center"/>
              <w:textAlignment w:val="baseline"/>
            </w:pPr>
            <w:r>
              <w:t>15</w:t>
            </w:r>
          </w:p>
        </w:tc>
      </w:tr>
      <w:tr w:rsidR="00633894" w:rsidTr="00640A2F">
        <w:trPr>
          <w:trHeight w:val="215"/>
        </w:trPr>
        <w:tc>
          <w:tcPr>
            <w:tcW w:w="1910" w:type="dxa"/>
            <w:vMerge/>
          </w:tcPr>
          <w:p w:rsidR="00633894" w:rsidRDefault="00633894" w:rsidP="00BB205D">
            <w:pPr>
              <w:pStyle w:val="PargrafodaLista"/>
              <w:ind w:left="0"/>
              <w:jc w:val="center"/>
              <w:textAlignment w:val="baseline"/>
            </w:pPr>
          </w:p>
        </w:tc>
        <w:tc>
          <w:tcPr>
            <w:tcW w:w="1663" w:type="dxa"/>
          </w:tcPr>
          <w:p w:rsidR="00633894" w:rsidRDefault="00633894" w:rsidP="00BB205D">
            <w:pPr>
              <w:pStyle w:val="PargrafodaLista"/>
              <w:ind w:left="0"/>
              <w:jc w:val="center"/>
              <w:textAlignment w:val="baseline"/>
            </w:pPr>
            <w:r>
              <w:t>01</w:t>
            </w:r>
          </w:p>
        </w:tc>
        <w:tc>
          <w:tcPr>
            <w:tcW w:w="1856" w:type="dxa"/>
          </w:tcPr>
          <w:p w:rsidR="00633894" w:rsidRDefault="00633894" w:rsidP="00BB205D">
            <w:pPr>
              <w:pStyle w:val="PargrafodaLista"/>
              <w:ind w:left="0"/>
              <w:jc w:val="center"/>
              <w:textAlignment w:val="baseline"/>
            </w:pPr>
            <w:r>
              <w:t>Psicólogo</w:t>
            </w:r>
          </w:p>
        </w:tc>
        <w:tc>
          <w:tcPr>
            <w:tcW w:w="1663" w:type="dxa"/>
          </w:tcPr>
          <w:p w:rsidR="00633894" w:rsidRDefault="00A0507D" w:rsidP="00BB205D">
            <w:pPr>
              <w:pStyle w:val="PargrafodaLista"/>
              <w:ind w:left="0"/>
              <w:jc w:val="center"/>
              <w:textAlignment w:val="baseline"/>
            </w:pPr>
            <w:r>
              <w:t>15</w:t>
            </w:r>
          </w:p>
        </w:tc>
      </w:tr>
      <w:tr w:rsidR="00633894" w:rsidTr="00640A2F">
        <w:tc>
          <w:tcPr>
            <w:tcW w:w="1910" w:type="dxa"/>
            <w:vMerge/>
          </w:tcPr>
          <w:p w:rsidR="00633894" w:rsidRDefault="00633894" w:rsidP="00BB205D">
            <w:pPr>
              <w:pStyle w:val="PargrafodaLista"/>
              <w:ind w:left="0"/>
              <w:jc w:val="center"/>
              <w:textAlignment w:val="baseline"/>
            </w:pPr>
          </w:p>
        </w:tc>
        <w:tc>
          <w:tcPr>
            <w:tcW w:w="1663" w:type="dxa"/>
          </w:tcPr>
          <w:p w:rsidR="00633894" w:rsidRDefault="00232987" w:rsidP="00BB205D">
            <w:pPr>
              <w:pStyle w:val="PargrafodaLista"/>
              <w:ind w:left="0"/>
              <w:jc w:val="center"/>
              <w:textAlignment w:val="baseline"/>
            </w:pPr>
            <w:r>
              <w:t>02</w:t>
            </w:r>
          </w:p>
        </w:tc>
        <w:tc>
          <w:tcPr>
            <w:tcW w:w="1856" w:type="dxa"/>
          </w:tcPr>
          <w:p w:rsidR="00633894" w:rsidRDefault="00AE6353" w:rsidP="00BB205D">
            <w:pPr>
              <w:pStyle w:val="PargrafodaLista"/>
              <w:ind w:left="0"/>
              <w:jc w:val="center"/>
              <w:textAlignment w:val="baseline"/>
            </w:pPr>
            <w:r>
              <w:t>Cuidadores</w:t>
            </w:r>
            <w:r w:rsidR="003D0ED7">
              <w:t>, Profissional de nível médio</w:t>
            </w:r>
            <w:r>
              <w:t xml:space="preserve"> e qualificação específica</w:t>
            </w:r>
            <w:r w:rsidR="003D0ED7">
              <w:t xml:space="preserve"> de acordo com as Resoluções CNAS nº 09/2014</w:t>
            </w:r>
          </w:p>
        </w:tc>
        <w:tc>
          <w:tcPr>
            <w:tcW w:w="1663" w:type="dxa"/>
          </w:tcPr>
          <w:p w:rsidR="00633894" w:rsidRDefault="00633894" w:rsidP="00BB205D">
            <w:pPr>
              <w:pStyle w:val="PargrafodaLista"/>
              <w:ind w:left="0"/>
              <w:jc w:val="center"/>
              <w:textAlignment w:val="baseline"/>
            </w:pPr>
          </w:p>
          <w:p w:rsidR="00A0507D" w:rsidRDefault="00A0507D" w:rsidP="00BB205D">
            <w:pPr>
              <w:pStyle w:val="PargrafodaLista"/>
              <w:ind w:left="0"/>
              <w:jc w:val="center"/>
              <w:textAlignment w:val="baseline"/>
            </w:pPr>
          </w:p>
          <w:p w:rsidR="00A0507D" w:rsidRDefault="00A0507D" w:rsidP="00BB205D">
            <w:pPr>
              <w:pStyle w:val="PargrafodaLista"/>
              <w:ind w:left="0"/>
              <w:jc w:val="center"/>
              <w:textAlignment w:val="baseline"/>
            </w:pPr>
            <w:r>
              <w:t>44</w:t>
            </w:r>
          </w:p>
        </w:tc>
      </w:tr>
      <w:tr w:rsidR="001A16F5" w:rsidTr="00640A2F">
        <w:tc>
          <w:tcPr>
            <w:tcW w:w="1910" w:type="dxa"/>
          </w:tcPr>
          <w:p w:rsidR="001A16F5" w:rsidRDefault="001A16F5" w:rsidP="00BB205D">
            <w:pPr>
              <w:pStyle w:val="PargrafodaLista"/>
              <w:ind w:left="0"/>
              <w:jc w:val="center"/>
              <w:textAlignment w:val="baseline"/>
            </w:pPr>
          </w:p>
        </w:tc>
        <w:tc>
          <w:tcPr>
            <w:tcW w:w="1663" w:type="dxa"/>
          </w:tcPr>
          <w:p w:rsidR="001A16F5" w:rsidRDefault="001A16F5" w:rsidP="00BB205D">
            <w:pPr>
              <w:pStyle w:val="PargrafodaLista"/>
              <w:ind w:left="0"/>
              <w:jc w:val="center"/>
              <w:textAlignment w:val="baseline"/>
            </w:pPr>
            <w:r>
              <w:t>02</w:t>
            </w:r>
          </w:p>
        </w:tc>
        <w:tc>
          <w:tcPr>
            <w:tcW w:w="1856" w:type="dxa"/>
          </w:tcPr>
          <w:p w:rsidR="001A16F5" w:rsidRDefault="001A16F5" w:rsidP="00BB205D">
            <w:pPr>
              <w:pStyle w:val="PargrafodaLista"/>
              <w:ind w:left="0"/>
              <w:jc w:val="center"/>
              <w:textAlignment w:val="baseline"/>
            </w:pPr>
            <w:r>
              <w:t xml:space="preserve">Auxiliares de Cuidador – Profissional de </w:t>
            </w:r>
            <w:r>
              <w:lastRenderedPageBreak/>
              <w:t xml:space="preserve">nível fundamental </w:t>
            </w:r>
            <w:r w:rsidR="00AE6353">
              <w:t>e qualificação específica</w:t>
            </w:r>
            <w:r>
              <w:t>- Conforme</w:t>
            </w:r>
          </w:p>
          <w:p w:rsidR="001A16F5" w:rsidRDefault="001A16F5" w:rsidP="00BB205D">
            <w:pPr>
              <w:pStyle w:val="PargrafodaLista"/>
              <w:ind w:left="0"/>
              <w:jc w:val="center"/>
              <w:textAlignment w:val="baseline"/>
            </w:pPr>
            <w:r>
              <w:t>Resoluções CNAS nº 09/2014</w:t>
            </w:r>
          </w:p>
        </w:tc>
        <w:tc>
          <w:tcPr>
            <w:tcW w:w="1663" w:type="dxa"/>
          </w:tcPr>
          <w:p w:rsidR="001A16F5" w:rsidRDefault="001A16F5" w:rsidP="00BB205D">
            <w:pPr>
              <w:pStyle w:val="PargrafodaLista"/>
              <w:ind w:left="0"/>
              <w:jc w:val="center"/>
              <w:textAlignment w:val="baseline"/>
            </w:pPr>
            <w:r>
              <w:lastRenderedPageBreak/>
              <w:t>44</w:t>
            </w:r>
          </w:p>
        </w:tc>
      </w:tr>
      <w:tr w:rsidR="006231E0" w:rsidTr="00640A2F">
        <w:tc>
          <w:tcPr>
            <w:tcW w:w="1910" w:type="dxa"/>
          </w:tcPr>
          <w:p w:rsidR="006231E0" w:rsidRDefault="006231E0" w:rsidP="00BB205D">
            <w:pPr>
              <w:pStyle w:val="PargrafodaLista"/>
              <w:ind w:left="0"/>
              <w:jc w:val="center"/>
              <w:textAlignment w:val="baseline"/>
            </w:pPr>
            <w:r>
              <w:lastRenderedPageBreak/>
              <w:t>Conhecimento, Experiência e Habilidade das Equipes de Referência:</w:t>
            </w:r>
          </w:p>
        </w:tc>
        <w:tc>
          <w:tcPr>
            <w:tcW w:w="5182" w:type="dxa"/>
            <w:gridSpan w:val="3"/>
          </w:tcPr>
          <w:p w:rsidR="00640A2F" w:rsidRDefault="006231E0" w:rsidP="00232987">
            <w:pPr>
              <w:pStyle w:val="PargrafodaLista"/>
              <w:ind w:left="0"/>
              <w:jc w:val="both"/>
              <w:textAlignment w:val="baseline"/>
            </w:pPr>
            <w:r>
              <w:t>Resoluções CNAS nº 17/2011; nº09/2014 e NOB/SUAS 2006.  Conhecimento da legislação referente à política de</w:t>
            </w:r>
            <w:r w:rsidR="00640A2F">
              <w:t xml:space="preserve"> </w:t>
            </w:r>
            <w:r>
              <w:t xml:space="preserve">Assistência Social, direitos socioassistenciais, direitos e legislações relacionadas a pessoas idosas;  </w:t>
            </w:r>
          </w:p>
          <w:p w:rsidR="006231E0" w:rsidRDefault="006231E0" w:rsidP="00232987">
            <w:pPr>
              <w:pStyle w:val="PargrafodaLista"/>
              <w:ind w:left="0"/>
              <w:jc w:val="both"/>
              <w:textAlignment w:val="baseline"/>
            </w:pPr>
            <w:r>
              <w:t>Conhecimento e desejável experiência de trabalho em equipe interdisciplinar e trabalho em rede, a qual poderá ser comprovada por meio de currículo, carteira profissiona</w:t>
            </w:r>
            <w:r w:rsidR="00232987">
              <w:t xml:space="preserve">l ou declaração do empregador; </w:t>
            </w:r>
            <w:r>
              <w:t>Conhecimentos e habilidades para escuta qualificada</w:t>
            </w:r>
            <w:r w:rsidR="00640A2F">
              <w:t xml:space="preserve"> </w:t>
            </w:r>
            <w:r>
              <w:t>de famílias e indivíduos;  Conhecimento da realidade do território e da rede de</w:t>
            </w:r>
            <w:r w:rsidR="00640A2F">
              <w:t xml:space="preserve"> </w:t>
            </w:r>
            <w:r>
              <w:t>articulação socioassistencial, das demais políticas públicas e órgãos de defesa de direitos;  Desejável experiência no atendimento a famílias eindivíduos em situação de vulnerabilidade e risco pessoal e social;  Habilidades para trabalhar com imprevistos, se</w:t>
            </w:r>
            <w:r w:rsidR="00640A2F">
              <w:t xml:space="preserve"> </w:t>
            </w:r>
            <w:r>
              <w:t>comunicar em linguagem acessível, entre outras.</w:t>
            </w:r>
          </w:p>
        </w:tc>
      </w:tr>
      <w:tr w:rsidR="006231E0" w:rsidTr="00640A2F">
        <w:tc>
          <w:tcPr>
            <w:tcW w:w="1910" w:type="dxa"/>
          </w:tcPr>
          <w:p w:rsidR="006231E0" w:rsidRDefault="006231E0" w:rsidP="00BB205D">
            <w:pPr>
              <w:pStyle w:val="PargrafodaLista"/>
              <w:ind w:left="0"/>
              <w:jc w:val="center"/>
              <w:textAlignment w:val="baseline"/>
            </w:pPr>
            <w:r>
              <w:t>Trabalho Essencial ao Serviço</w:t>
            </w:r>
          </w:p>
        </w:tc>
        <w:tc>
          <w:tcPr>
            <w:tcW w:w="5182" w:type="dxa"/>
            <w:gridSpan w:val="3"/>
          </w:tcPr>
          <w:p w:rsidR="006231E0" w:rsidRDefault="006231E0" w:rsidP="00640A2F">
            <w:pPr>
              <w:pStyle w:val="PargrafodaLista"/>
              <w:ind w:left="0"/>
              <w:jc w:val="both"/>
              <w:textAlignment w:val="baseline"/>
            </w:pPr>
            <w:r>
              <w:t>Acolhida/Recepção;</w:t>
            </w:r>
            <w:r w:rsidR="00640A2F">
              <w:t xml:space="preserve"> </w:t>
            </w:r>
            <w:r>
              <w:t>Escuta;</w:t>
            </w:r>
            <w:r w:rsidR="00640A2F">
              <w:t xml:space="preserve"> </w:t>
            </w:r>
            <w:r>
              <w:t>Desenvolvimento e estímulo do convívio familiar,</w:t>
            </w:r>
            <w:r w:rsidR="00640A2F">
              <w:t xml:space="preserve"> </w:t>
            </w:r>
            <w:r>
              <w:t>grupal e social;  Estudo Social;</w:t>
            </w:r>
            <w:r w:rsidR="00640A2F">
              <w:t xml:space="preserve"> </w:t>
            </w:r>
            <w:r>
              <w:t xml:space="preserve"> Apoio e orientação à família na sua função protetiva;</w:t>
            </w:r>
            <w:r w:rsidR="00640A2F">
              <w:t xml:space="preserve"> </w:t>
            </w:r>
            <w:r>
              <w:t>Preservação dos vínculos familiares;</w:t>
            </w:r>
            <w:r w:rsidR="00640A2F">
              <w:t xml:space="preserve"> </w:t>
            </w:r>
            <w:r>
              <w:t>Cuidados pessoais;</w:t>
            </w:r>
            <w:r w:rsidR="00640A2F">
              <w:t xml:space="preserve"> </w:t>
            </w:r>
            <w:r>
              <w:t>Orientação e encaminhamentos sobre/para a rede de</w:t>
            </w:r>
            <w:r w:rsidR="00640A2F">
              <w:t xml:space="preserve"> </w:t>
            </w:r>
            <w:r>
              <w:t>serviços locais com resolutividade;  Construção de plano individual e/ou familiar de</w:t>
            </w:r>
            <w:r w:rsidR="00640A2F">
              <w:t xml:space="preserve"> </w:t>
            </w:r>
            <w:r>
              <w:t>atendimento;  Referência e contrarreferência;</w:t>
            </w:r>
            <w:r w:rsidR="00640A2F">
              <w:t xml:space="preserve"> </w:t>
            </w:r>
            <w:r>
              <w:t xml:space="preserve"> Elaboração de relatórios e/ou prontuários;</w:t>
            </w:r>
            <w:r w:rsidR="00640A2F">
              <w:t xml:space="preserve"> </w:t>
            </w:r>
            <w:r>
              <w:t>Informação, comunicação e defesa de direitos;</w:t>
            </w:r>
            <w:r w:rsidR="00640A2F">
              <w:t xml:space="preserve"> </w:t>
            </w:r>
            <w:r>
              <w:t>Atividades de convívio e de organização da vida</w:t>
            </w:r>
            <w:r w:rsidR="00640A2F">
              <w:t xml:space="preserve"> </w:t>
            </w:r>
            <w:r>
              <w:t>cotidiana;  Mobilização, identificação da família extensa ou</w:t>
            </w:r>
            <w:r w:rsidR="00640A2F">
              <w:t xml:space="preserve"> </w:t>
            </w:r>
            <w:r>
              <w:t>ampliada;  Mobilização para o exercício da cidadania;</w:t>
            </w:r>
            <w:r w:rsidR="00640A2F">
              <w:t xml:space="preserve"> </w:t>
            </w:r>
            <w:r>
              <w:t xml:space="preserve">Articulação da rede de serviços </w:t>
            </w:r>
            <w:r>
              <w:lastRenderedPageBreak/>
              <w:t>socioassistenciais;</w:t>
            </w:r>
            <w:r w:rsidR="00640A2F">
              <w:t xml:space="preserve"> </w:t>
            </w:r>
            <w:r>
              <w:t>Articulação com</w:t>
            </w:r>
            <w:r w:rsidR="00640A2F">
              <w:t xml:space="preserve"> os serviços de outras políticas</w:t>
            </w:r>
            <w:r>
              <w:t xml:space="preserve"> públicas setoriais e de defesa de direitos;  Articulação interinstitucional com os demais órgãos</w:t>
            </w:r>
            <w:r w:rsidR="00640A2F">
              <w:t xml:space="preserve"> </w:t>
            </w:r>
            <w:r>
              <w:t xml:space="preserve"> do Sistema de Garantia de Direitos;  Monitoramento e avaliação do serviço;</w:t>
            </w:r>
            <w:r w:rsidR="00640A2F">
              <w:t xml:space="preserve"> </w:t>
            </w:r>
            <w:r>
              <w:t xml:space="preserve"> Organização de banco de dados e informações</w:t>
            </w:r>
            <w:r w:rsidR="00640A2F">
              <w:t xml:space="preserve"> </w:t>
            </w:r>
            <w:r>
              <w:t>sobre o serviço.</w:t>
            </w:r>
          </w:p>
        </w:tc>
      </w:tr>
      <w:tr w:rsidR="006231E0" w:rsidTr="00640A2F">
        <w:tc>
          <w:tcPr>
            <w:tcW w:w="1910" w:type="dxa"/>
          </w:tcPr>
          <w:p w:rsidR="006231E0" w:rsidRDefault="006231E0" w:rsidP="00BB205D">
            <w:pPr>
              <w:pStyle w:val="PargrafodaLista"/>
              <w:ind w:left="0"/>
              <w:jc w:val="center"/>
              <w:textAlignment w:val="baseline"/>
            </w:pPr>
          </w:p>
        </w:tc>
        <w:tc>
          <w:tcPr>
            <w:tcW w:w="5182" w:type="dxa"/>
            <w:gridSpan w:val="3"/>
          </w:tcPr>
          <w:p w:rsidR="006231E0" w:rsidRDefault="006231E0" w:rsidP="00BB205D">
            <w:pPr>
              <w:pStyle w:val="PargrafodaLista"/>
              <w:ind w:left="0"/>
              <w:jc w:val="center"/>
              <w:textAlignment w:val="baseline"/>
            </w:pPr>
          </w:p>
        </w:tc>
      </w:tr>
      <w:tr w:rsidR="006231E0" w:rsidTr="00640A2F">
        <w:tc>
          <w:tcPr>
            <w:tcW w:w="7092" w:type="dxa"/>
            <w:gridSpan w:val="4"/>
          </w:tcPr>
          <w:p w:rsidR="006231E0" w:rsidRPr="00640A2F" w:rsidRDefault="006231E0" w:rsidP="00BB205D">
            <w:pPr>
              <w:pStyle w:val="PargrafodaLista"/>
              <w:ind w:left="0"/>
              <w:jc w:val="center"/>
              <w:textAlignment w:val="baseline"/>
              <w:rPr>
                <w:b/>
              </w:rPr>
            </w:pPr>
            <w:r w:rsidRPr="00640A2F">
              <w:rPr>
                <w:b/>
              </w:rPr>
              <w:t>AQUISIÇÕES DOS USUÁRIOS</w:t>
            </w:r>
          </w:p>
        </w:tc>
      </w:tr>
      <w:tr w:rsidR="006231E0" w:rsidTr="00640A2F">
        <w:tc>
          <w:tcPr>
            <w:tcW w:w="1910" w:type="dxa"/>
          </w:tcPr>
          <w:p w:rsidR="006231E0" w:rsidRDefault="006231E0" w:rsidP="00BB205D">
            <w:pPr>
              <w:pStyle w:val="PargrafodaLista"/>
              <w:ind w:left="0"/>
              <w:jc w:val="center"/>
              <w:textAlignment w:val="baseline"/>
            </w:pPr>
            <w:r>
              <w:t>Segurança de Acolhida</w:t>
            </w:r>
          </w:p>
        </w:tc>
        <w:tc>
          <w:tcPr>
            <w:tcW w:w="5182" w:type="dxa"/>
            <w:gridSpan w:val="3"/>
          </w:tcPr>
          <w:p w:rsidR="006231E0" w:rsidRDefault="006231E0" w:rsidP="00640A2F">
            <w:pPr>
              <w:pStyle w:val="PargrafodaLista"/>
              <w:ind w:left="0"/>
              <w:jc w:val="both"/>
              <w:textAlignment w:val="baseline"/>
            </w:pPr>
            <w:r>
              <w:t>Ser acolhido em condições de dignidade; Ter sua identidade, integridade e história de vid</w:t>
            </w:r>
            <w:r w:rsidR="00640A2F">
              <w:t>a</w:t>
            </w:r>
            <w:r>
              <w:t xml:space="preserve"> preservadas;  Ter acesso a espaço com padrões de qualidade</w:t>
            </w:r>
            <w:r w:rsidR="00640A2F">
              <w:t xml:space="preserve"> e </w:t>
            </w:r>
            <w:r>
              <w:t>quanto a: higiene, acessibilidade, habitabilidade, salubridade, segurança e conforto;  Ter acesso a alimentação em padrões nutricionais</w:t>
            </w:r>
            <w:r w:rsidR="00640A2F">
              <w:t xml:space="preserve"> </w:t>
            </w:r>
            <w:r>
              <w:t>adequados e adaptados a necessidades específicas;  Ter acesso a ambiência acolhedora e espaços</w:t>
            </w:r>
            <w:r w:rsidR="00640A2F">
              <w:t xml:space="preserve"> </w:t>
            </w:r>
            <w:r>
              <w:t>reservados a manutenção da privacidade do usuário e guarda de pertences pessoais.</w:t>
            </w:r>
          </w:p>
        </w:tc>
      </w:tr>
      <w:tr w:rsidR="006231E0" w:rsidTr="00640A2F">
        <w:tc>
          <w:tcPr>
            <w:tcW w:w="1910" w:type="dxa"/>
          </w:tcPr>
          <w:p w:rsidR="006231E0" w:rsidRDefault="001F65D3" w:rsidP="00BB205D">
            <w:pPr>
              <w:pStyle w:val="PargrafodaLista"/>
              <w:ind w:left="0"/>
              <w:jc w:val="center"/>
              <w:textAlignment w:val="baseline"/>
            </w:pPr>
            <w:r>
              <w:t>Segurança de Desenvolvimento da Autonomia</w:t>
            </w:r>
          </w:p>
        </w:tc>
        <w:tc>
          <w:tcPr>
            <w:tcW w:w="5182" w:type="dxa"/>
            <w:gridSpan w:val="3"/>
          </w:tcPr>
          <w:p w:rsidR="006231E0" w:rsidRDefault="001F65D3" w:rsidP="00640A2F">
            <w:pPr>
              <w:pStyle w:val="PargrafodaLista"/>
              <w:ind w:left="0"/>
              <w:jc w:val="both"/>
              <w:textAlignment w:val="baseline"/>
            </w:pPr>
            <w:r>
              <w:t xml:space="preserve"> Ter endereço institucional par</w:t>
            </w:r>
            <w:r w:rsidR="00640A2F">
              <w:t xml:space="preserve">a utilização como referência; </w:t>
            </w:r>
            <w:r>
              <w:t xml:space="preserve">Ter vivências pautadas pelo respeito a si próprio e aos outros, fundamentadas em princípios </w:t>
            </w:r>
            <w:r w:rsidR="00640A2F">
              <w:t>éticos de justiça e cidadania;</w:t>
            </w:r>
            <w:r>
              <w:t>Ter acesso a atividades, segundo suas necessidades,</w:t>
            </w:r>
            <w:r w:rsidR="00640A2F">
              <w:t xml:space="preserve"> interesses e possibilidades; </w:t>
            </w:r>
            <w:r>
              <w:t>Ter acompanhamento que possibilite o desenvolvimento de habilidades de autogestão, autossustentação e independência; • Ter respeitados os seus d</w:t>
            </w:r>
            <w:r w:rsidR="00640A2F">
              <w:t>ireitos de opinião e decisão;</w:t>
            </w:r>
            <w:r>
              <w:t>Ter acesso a espa</w:t>
            </w:r>
            <w:r w:rsidR="00640A2F">
              <w:t xml:space="preserve">ços próprios e personalizados; </w:t>
            </w:r>
            <w:r>
              <w:t xml:space="preserve"> Te</w:t>
            </w:r>
            <w:r w:rsidR="00640A2F">
              <w:t xml:space="preserve">r acesso a documentação civil; </w:t>
            </w:r>
            <w:r>
              <w:t xml:space="preserve"> Obter orientações e informações sobre o serviço, direitos e como acessá-lo</w:t>
            </w:r>
            <w:r w:rsidR="00640A2F">
              <w:t xml:space="preserve">s; </w:t>
            </w:r>
            <w:r>
              <w:t>Ser ouvido e expressar necessidades</w:t>
            </w:r>
            <w:r w:rsidR="00640A2F">
              <w:t>, interesses e possibilidades;</w:t>
            </w:r>
            <w:r>
              <w:t xml:space="preserve"> Desenvolver capacidades para autocuidados, construir projetos de</w:t>
            </w:r>
            <w:r w:rsidR="00640A2F">
              <w:t xml:space="preserve"> vida e alcançar a autonomia; </w:t>
            </w:r>
            <w:r>
              <w:t>Ter ampliada a capacidade protetiva da família e asu</w:t>
            </w:r>
            <w:r w:rsidR="00640A2F">
              <w:t xml:space="preserve">peração de suas dificuldades; </w:t>
            </w:r>
            <w:r>
              <w:t>Ser preparado p</w:t>
            </w:r>
            <w:r w:rsidR="00640A2F">
              <w:t>ara o desligamento do serviço;</w:t>
            </w:r>
            <w:r>
              <w:t xml:space="preserve"> Avaliar o serviço.</w:t>
            </w:r>
          </w:p>
        </w:tc>
      </w:tr>
      <w:tr w:rsidR="001F65D3" w:rsidTr="00640A2F">
        <w:tc>
          <w:tcPr>
            <w:tcW w:w="1910" w:type="dxa"/>
          </w:tcPr>
          <w:p w:rsidR="001F65D3" w:rsidRDefault="001F65D3" w:rsidP="00BB205D">
            <w:pPr>
              <w:pStyle w:val="PargrafodaLista"/>
              <w:ind w:left="0"/>
              <w:jc w:val="center"/>
              <w:textAlignment w:val="baseline"/>
            </w:pPr>
            <w:r>
              <w:t>Segurança de Convívio Familiar e Comunitário</w:t>
            </w:r>
          </w:p>
        </w:tc>
        <w:tc>
          <w:tcPr>
            <w:tcW w:w="5182" w:type="dxa"/>
            <w:gridSpan w:val="3"/>
          </w:tcPr>
          <w:p w:rsidR="00640A2F" w:rsidRDefault="001F65D3" w:rsidP="00640A2F">
            <w:pPr>
              <w:pStyle w:val="PargrafodaLista"/>
              <w:ind w:left="0"/>
              <w:jc w:val="both"/>
              <w:textAlignment w:val="baseline"/>
            </w:pPr>
            <w:r>
              <w:t xml:space="preserve">Ter acesso a benefícios, programas, outros serviços socioassistenciais e demais serviços públicos;  </w:t>
            </w:r>
          </w:p>
          <w:p w:rsidR="001F65D3" w:rsidRDefault="001F65D3" w:rsidP="00640A2F">
            <w:pPr>
              <w:pStyle w:val="PargrafodaLista"/>
              <w:ind w:left="0"/>
              <w:jc w:val="both"/>
              <w:textAlignment w:val="baseline"/>
            </w:pPr>
            <w:r>
              <w:t>Ter assegurado o convívio familiar, comunitário e/ou</w:t>
            </w:r>
            <w:r w:rsidR="00640A2F">
              <w:t xml:space="preserve"> </w:t>
            </w:r>
            <w:r>
              <w:t>social.</w:t>
            </w:r>
          </w:p>
        </w:tc>
      </w:tr>
      <w:tr w:rsidR="001F65D3" w:rsidTr="00640A2F">
        <w:tc>
          <w:tcPr>
            <w:tcW w:w="7092" w:type="dxa"/>
            <w:gridSpan w:val="4"/>
          </w:tcPr>
          <w:p w:rsidR="001F65D3" w:rsidRPr="00640A2F" w:rsidRDefault="001F65D3" w:rsidP="00BB205D">
            <w:pPr>
              <w:pStyle w:val="PargrafodaLista"/>
              <w:ind w:left="0"/>
              <w:jc w:val="center"/>
              <w:textAlignment w:val="baseline"/>
              <w:rPr>
                <w:b/>
              </w:rPr>
            </w:pPr>
            <w:r w:rsidRPr="00640A2F">
              <w:rPr>
                <w:b/>
              </w:rPr>
              <w:lastRenderedPageBreak/>
              <w:t>IMPACTO SOCIAL ESPERADO</w:t>
            </w:r>
          </w:p>
        </w:tc>
      </w:tr>
      <w:tr w:rsidR="001F65D3" w:rsidTr="00640A2F">
        <w:tc>
          <w:tcPr>
            <w:tcW w:w="7092" w:type="dxa"/>
            <w:gridSpan w:val="4"/>
          </w:tcPr>
          <w:p w:rsidR="001F65D3" w:rsidRDefault="001F65D3" w:rsidP="00640A2F">
            <w:pPr>
              <w:pStyle w:val="PargrafodaLista"/>
              <w:ind w:left="0"/>
              <w:jc w:val="both"/>
              <w:textAlignment w:val="baseline"/>
            </w:pPr>
            <w:r>
              <w:t>Redução das violações dos direitos socioassistenciais, seus</w:t>
            </w:r>
            <w:r w:rsidR="00640A2F">
              <w:t xml:space="preserve"> agravamentos ou reincidência ;</w:t>
            </w:r>
            <w:r>
              <w:t xml:space="preserve"> Redução da presença de pessoas em situação de rua e de abandono; Aumento da proteção de indivíduos e famílias; Ampliação da autonomia dos idosos;Indivíduos e famílias incluídas em serviços e com acesso a oportunidades;  Rompimento do ciclo da violência doméstica e familiar. Aumento do número de reintegrações familiares.</w:t>
            </w:r>
          </w:p>
        </w:tc>
      </w:tr>
      <w:tr w:rsidR="001F65D3" w:rsidTr="00640A2F">
        <w:tc>
          <w:tcPr>
            <w:tcW w:w="7092" w:type="dxa"/>
            <w:gridSpan w:val="4"/>
          </w:tcPr>
          <w:p w:rsidR="001F65D3" w:rsidRPr="00640A2F" w:rsidRDefault="00640A2F" w:rsidP="00640A2F">
            <w:pPr>
              <w:pStyle w:val="PargrafodaLista"/>
              <w:tabs>
                <w:tab w:val="left" w:pos="2220"/>
                <w:tab w:val="center" w:pos="3438"/>
              </w:tabs>
              <w:ind w:left="0"/>
              <w:textAlignment w:val="baseline"/>
              <w:rPr>
                <w:b/>
              </w:rPr>
            </w:pPr>
            <w:r w:rsidRPr="00640A2F">
              <w:rPr>
                <w:b/>
              </w:rPr>
              <w:tab/>
            </w:r>
            <w:r>
              <w:tab/>
            </w:r>
            <w:r w:rsidR="001F65D3" w:rsidRPr="00640A2F">
              <w:rPr>
                <w:b/>
              </w:rPr>
              <w:t>FORMAS DE ACESSO</w:t>
            </w:r>
          </w:p>
        </w:tc>
      </w:tr>
      <w:tr w:rsidR="001F65D3" w:rsidTr="00640A2F">
        <w:tc>
          <w:tcPr>
            <w:tcW w:w="7092" w:type="dxa"/>
            <w:gridSpan w:val="4"/>
          </w:tcPr>
          <w:p w:rsidR="001F65D3" w:rsidRDefault="001F65D3" w:rsidP="00640A2F">
            <w:pPr>
              <w:pStyle w:val="PargrafodaLista"/>
              <w:ind w:left="0"/>
              <w:jc w:val="both"/>
              <w:textAlignment w:val="baseline"/>
            </w:pPr>
            <w:r>
              <w:t>Demanda espontânea e encaminhamento dos serviços socioassistenciais e dos órgãos do Sistema de Garantia de Direitos, mediante validação do CREAS.</w:t>
            </w:r>
          </w:p>
        </w:tc>
      </w:tr>
      <w:tr w:rsidR="001F65D3" w:rsidTr="00640A2F">
        <w:tc>
          <w:tcPr>
            <w:tcW w:w="7092" w:type="dxa"/>
            <w:gridSpan w:val="4"/>
          </w:tcPr>
          <w:p w:rsidR="001F65D3" w:rsidRPr="00366EFC" w:rsidRDefault="001F65D3" w:rsidP="00BB205D">
            <w:pPr>
              <w:pStyle w:val="PargrafodaLista"/>
              <w:ind w:left="0"/>
              <w:jc w:val="center"/>
              <w:textAlignment w:val="baseline"/>
              <w:rPr>
                <w:b/>
              </w:rPr>
            </w:pPr>
            <w:r w:rsidRPr="00366EFC">
              <w:rPr>
                <w:b/>
              </w:rPr>
              <w:t>PERÍODO DE FUNCIONAMENTO E CARGA HORÁRIA SEMANAL</w:t>
            </w:r>
          </w:p>
        </w:tc>
      </w:tr>
      <w:tr w:rsidR="001F65D3" w:rsidTr="00640A2F">
        <w:tc>
          <w:tcPr>
            <w:tcW w:w="7092" w:type="dxa"/>
            <w:gridSpan w:val="4"/>
          </w:tcPr>
          <w:p w:rsidR="001F65D3" w:rsidRDefault="001F65D3" w:rsidP="00BB205D">
            <w:pPr>
              <w:pStyle w:val="PargrafodaLista"/>
              <w:ind w:left="0"/>
              <w:jc w:val="center"/>
              <w:textAlignment w:val="baseline"/>
            </w:pPr>
            <w:r>
              <w:t>Ininterrupto (24 horas)</w:t>
            </w:r>
          </w:p>
        </w:tc>
      </w:tr>
      <w:tr w:rsidR="001F65D3" w:rsidTr="00640A2F">
        <w:tc>
          <w:tcPr>
            <w:tcW w:w="7092" w:type="dxa"/>
            <w:gridSpan w:val="4"/>
          </w:tcPr>
          <w:p w:rsidR="001F65D3" w:rsidRPr="00366EFC" w:rsidRDefault="001F65D3" w:rsidP="00BB205D">
            <w:pPr>
              <w:pStyle w:val="PargrafodaLista"/>
              <w:ind w:left="0"/>
              <w:jc w:val="center"/>
              <w:textAlignment w:val="baseline"/>
              <w:rPr>
                <w:b/>
              </w:rPr>
            </w:pPr>
            <w:r w:rsidRPr="00366EFC">
              <w:rPr>
                <w:b/>
              </w:rPr>
              <w:t>ARTICULAÇÃO EM REDE</w:t>
            </w:r>
          </w:p>
        </w:tc>
      </w:tr>
      <w:tr w:rsidR="001F65D3" w:rsidTr="00640A2F">
        <w:tc>
          <w:tcPr>
            <w:tcW w:w="7092" w:type="dxa"/>
            <w:gridSpan w:val="4"/>
          </w:tcPr>
          <w:p w:rsidR="001F65D3" w:rsidRDefault="001F65D3" w:rsidP="00771D0E">
            <w:pPr>
              <w:pStyle w:val="PargrafodaLista"/>
              <w:ind w:left="0"/>
              <w:jc w:val="both"/>
              <w:textAlignment w:val="baseline"/>
            </w:pPr>
            <w:r>
              <w:t>Serviços socioassistenciais de Proteção Social Básica e Especial;  Serviços de políticas públicas setoriais; Demais órgãos do Sistema de Garantia de Direitos;</w:t>
            </w:r>
            <w:r w:rsidR="00366EFC">
              <w:t xml:space="preserve"> </w:t>
            </w:r>
            <w:r>
              <w:t>Conselhos de políticas públicas e de defesa de direitos de</w:t>
            </w:r>
            <w:r w:rsidR="00366EFC">
              <w:t xml:space="preserve"> </w:t>
            </w:r>
            <w:r>
              <w:t>segmentos específicos;  Serviços, programas e projetos de instituições não governamentais</w:t>
            </w:r>
            <w:r w:rsidR="00366EFC">
              <w:t xml:space="preserve"> </w:t>
            </w:r>
            <w:r>
              <w:t>e comunitárias.</w:t>
            </w:r>
          </w:p>
        </w:tc>
      </w:tr>
    </w:tbl>
    <w:p w:rsidR="00633894" w:rsidRDefault="00633894" w:rsidP="00BB205D">
      <w:pPr>
        <w:pStyle w:val="PargrafodaLista"/>
        <w:shd w:val="clear" w:color="auto" w:fill="FFFFFF"/>
        <w:ind w:left="405"/>
        <w:jc w:val="center"/>
        <w:textAlignment w:val="baseline"/>
      </w:pPr>
    </w:p>
    <w:p w:rsidR="001F65D3" w:rsidRDefault="001F65D3" w:rsidP="00275BCF">
      <w:pPr>
        <w:pStyle w:val="PargrafodaLista"/>
        <w:shd w:val="clear" w:color="auto" w:fill="FFFFFF"/>
        <w:ind w:left="405"/>
        <w:textAlignment w:val="baseline"/>
      </w:pPr>
    </w:p>
    <w:p w:rsidR="00275BCF" w:rsidRDefault="00275BCF" w:rsidP="00275BCF">
      <w:pPr>
        <w:pStyle w:val="PargrafodaLista"/>
        <w:shd w:val="clear" w:color="auto" w:fill="FFFFFF"/>
        <w:ind w:left="405"/>
        <w:textAlignment w:val="baseline"/>
      </w:pPr>
    </w:p>
    <w:p w:rsidR="00232987" w:rsidRDefault="00232987" w:rsidP="00E52256">
      <w:pPr>
        <w:shd w:val="clear" w:color="auto" w:fill="FFFFFF"/>
        <w:textAlignment w:val="baseline"/>
      </w:pPr>
    </w:p>
    <w:p w:rsidR="00275BCF" w:rsidRDefault="00275BCF" w:rsidP="00E52256">
      <w:pPr>
        <w:shd w:val="clear" w:color="auto" w:fill="FFFFFF"/>
        <w:textAlignment w:val="baseline"/>
      </w:pPr>
      <w:r>
        <w:t xml:space="preserve">REFERÊNCIAS </w:t>
      </w:r>
    </w:p>
    <w:p w:rsidR="00275BCF" w:rsidRDefault="00275BCF" w:rsidP="00E52256">
      <w:pPr>
        <w:shd w:val="clear" w:color="auto" w:fill="FFFFFF"/>
        <w:textAlignment w:val="baseline"/>
      </w:pPr>
    </w:p>
    <w:p w:rsidR="00275BCF" w:rsidRDefault="00275BCF" w:rsidP="00E52256">
      <w:pPr>
        <w:shd w:val="clear" w:color="auto" w:fill="FFFFFF"/>
        <w:textAlignment w:val="baseline"/>
      </w:pPr>
      <w:r>
        <w:t>BRASIL. Constituição da República Federativa do Brasil de 1988. Diário Oficial da União, Poder Legislativo, Brasília, DF, 5 out. 1988. Anexo. p. 1. Disponível em . Acesso em: 27 de mar. 2015. ______</w:t>
      </w:r>
    </w:p>
    <w:p w:rsidR="00275BCF" w:rsidRDefault="00275BCF" w:rsidP="00E52256">
      <w:pPr>
        <w:shd w:val="clear" w:color="auto" w:fill="FFFFFF"/>
        <w:textAlignment w:val="baseline"/>
      </w:pPr>
    </w:p>
    <w:p w:rsidR="00275BCF" w:rsidRDefault="00275BCF" w:rsidP="00E52256">
      <w:pPr>
        <w:shd w:val="clear" w:color="auto" w:fill="FFFFFF"/>
        <w:textAlignment w:val="baseline"/>
      </w:pPr>
      <w:r>
        <w:t xml:space="preserve"> Decreto nº 3.298 de 20 de dezembro de 1999. Regulamenta a Lei nº 7.853, de 24 de outubro de 1989, dispõe sobre a Política Nacional para a Integração da Pessoa Portadora de Deficiência, consolida as normas de proteção, e dá outras providências.</w:t>
      </w:r>
      <w:r w:rsidR="00FC312D">
        <w:t xml:space="preserve"> Brasília, DF. Disponível em: Acesso em 08/01/2020</w:t>
      </w:r>
      <w:r>
        <w:t>. ______.</w:t>
      </w:r>
    </w:p>
    <w:p w:rsidR="00275BCF" w:rsidRDefault="00275BCF" w:rsidP="00E52256">
      <w:pPr>
        <w:shd w:val="clear" w:color="auto" w:fill="FFFFFF"/>
        <w:textAlignment w:val="baseline"/>
      </w:pPr>
    </w:p>
    <w:p w:rsidR="00275BCF" w:rsidRDefault="00275BCF" w:rsidP="00E52256">
      <w:pPr>
        <w:shd w:val="clear" w:color="auto" w:fill="FFFFFF"/>
        <w:textAlignment w:val="baseline"/>
      </w:pPr>
      <w:r>
        <w:t xml:space="preserve"> Decreto nº 6.214 de 26 de setembro de 2007. Regulamenta o benefício de prestação continuada da assistência social devido à pessoa com deficiência e ao idoso de que trata a Lei no 8.742, de 7 de dezembro de 1993, e a Lei nº 10.741, de 1º de outubro de 2003, acresce parágrafo ao art. 162 do Decreto no 3.048, de 6 de maio de 1999, e dá outras providências. Brasília, DF. </w:t>
      </w:r>
      <w:r w:rsidR="00FC312D">
        <w:t>Disponível em: Acesso em 08/01/2020</w:t>
      </w:r>
      <w:r>
        <w:t xml:space="preserve">. ______. </w:t>
      </w:r>
    </w:p>
    <w:p w:rsidR="00275BCF" w:rsidRDefault="00275BCF" w:rsidP="00E52256">
      <w:pPr>
        <w:shd w:val="clear" w:color="auto" w:fill="FFFFFF"/>
        <w:textAlignment w:val="baseline"/>
      </w:pPr>
    </w:p>
    <w:p w:rsidR="00275BCF" w:rsidRDefault="00275BCF" w:rsidP="00E52256">
      <w:pPr>
        <w:shd w:val="clear" w:color="auto" w:fill="FFFFFF"/>
        <w:textAlignment w:val="baseline"/>
      </w:pPr>
      <w:r>
        <w:lastRenderedPageBreak/>
        <w:t>Decreto nº 6.564 de 12 de setembro de 2008. Altera o Regulamento do Benefício de Prestação Continuada, aprovado pelo Decreto no 6.214, de 26 de setembro de 2007, e dá outras providências. Brasília, D</w:t>
      </w:r>
      <w:r w:rsidR="00771D0E">
        <w:t>F. Disp</w:t>
      </w:r>
      <w:r w:rsidR="00FC312D">
        <w:t xml:space="preserve">onível em: </w:t>
      </w:r>
      <w:r w:rsidR="00771D0E">
        <w:t>Acesso em 08/01/2020</w:t>
      </w:r>
      <w:r>
        <w:t xml:space="preserve">. ______. </w:t>
      </w:r>
    </w:p>
    <w:p w:rsidR="00275BCF" w:rsidRDefault="00275BCF" w:rsidP="00E52256">
      <w:pPr>
        <w:shd w:val="clear" w:color="auto" w:fill="FFFFFF"/>
        <w:textAlignment w:val="baseline"/>
      </w:pPr>
    </w:p>
    <w:p w:rsidR="00275BCF" w:rsidRDefault="00275BCF" w:rsidP="00E52256">
      <w:pPr>
        <w:shd w:val="clear" w:color="auto" w:fill="FFFFFF"/>
        <w:textAlignment w:val="baseline"/>
      </w:pPr>
      <w:r>
        <w:t>Decreto nº 6.949 de 25 de agosto de 2009. Promulga a Convenção Internacional sobre os Direitos das Pessoas com Deficiência e seu Protocolo Facultativo, assinados em Nova York, em 30 de março de 2007. Brasília, D</w:t>
      </w:r>
      <w:r w:rsidR="00771D0E">
        <w:t>F. Disponível em: Acesso em 08/01/2020</w:t>
      </w:r>
      <w:r>
        <w:t xml:space="preserve">. ______. </w:t>
      </w:r>
    </w:p>
    <w:p w:rsidR="00275BCF" w:rsidRDefault="00275BCF" w:rsidP="00E52256">
      <w:pPr>
        <w:shd w:val="clear" w:color="auto" w:fill="FFFFFF"/>
        <w:textAlignment w:val="baseline"/>
      </w:pPr>
    </w:p>
    <w:p w:rsidR="00275BCF" w:rsidRDefault="00275BCF" w:rsidP="00E52256">
      <w:pPr>
        <w:shd w:val="clear" w:color="auto" w:fill="FFFFFF"/>
        <w:textAlignment w:val="baseline"/>
      </w:pPr>
      <w:r>
        <w:t>Lei nº 8.742. Lei Orgânica de Assistência Social</w:t>
      </w:r>
      <w:r w:rsidR="00FC312D">
        <w:t xml:space="preserve"> </w:t>
      </w:r>
      <w:r>
        <w:t xml:space="preserve">(LOAS). Brasília: DF, 7 de. dezembro de 1993. ______. </w:t>
      </w:r>
    </w:p>
    <w:p w:rsidR="00275BCF" w:rsidRDefault="00275BCF" w:rsidP="00E52256">
      <w:pPr>
        <w:shd w:val="clear" w:color="auto" w:fill="FFFFFF"/>
        <w:textAlignment w:val="baseline"/>
      </w:pPr>
    </w:p>
    <w:p w:rsidR="00275BCF" w:rsidRDefault="00275BCF" w:rsidP="00E52256">
      <w:pPr>
        <w:shd w:val="clear" w:color="auto" w:fill="FFFFFF"/>
        <w:textAlignment w:val="baseline"/>
      </w:pPr>
      <w:r>
        <w:t xml:space="preserve">Lei nº 8.842. Política Nacional do Idoso. Brasília: DF, 4 de janeiro de 1994. ______. </w:t>
      </w:r>
    </w:p>
    <w:p w:rsidR="00275BCF" w:rsidRDefault="00275BCF" w:rsidP="00E52256">
      <w:pPr>
        <w:shd w:val="clear" w:color="auto" w:fill="FFFFFF"/>
        <w:textAlignment w:val="baseline"/>
      </w:pPr>
    </w:p>
    <w:p w:rsidR="00275BCF" w:rsidRDefault="00275BCF" w:rsidP="00E52256">
      <w:pPr>
        <w:shd w:val="clear" w:color="auto" w:fill="FFFFFF"/>
        <w:textAlignment w:val="baseline"/>
      </w:pPr>
      <w:r>
        <w:t xml:space="preserve">Lei nº 10.741. Estatuto do Idoso. Brasília: DF, 1º de outubro de 2003. ______. </w:t>
      </w:r>
    </w:p>
    <w:p w:rsidR="00275BCF" w:rsidRDefault="00275BCF" w:rsidP="00E52256">
      <w:pPr>
        <w:shd w:val="clear" w:color="auto" w:fill="FFFFFF"/>
        <w:textAlignment w:val="baseline"/>
      </w:pPr>
    </w:p>
    <w:p w:rsidR="00275BCF" w:rsidRDefault="00275BCF" w:rsidP="00E52256">
      <w:pPr>
        <w:shd w:val="clear" w:color="auto" w:fill="FFFFFF"/>
        <w:textAlignment w:val="baseline"/>
      </w:pPr>
      <w:r>
        <w:t xml:space="preserve">Lei Nº 11.340. Lei Maria da Penha. Brasília: DF 7 de agosto de 2006. ______. </w:t>
      </w:r>
    </w:p>
    <w:p w:rsidR="00275BCF" w:rsidRDefault="00275BCF" w:rsidP="00E52256">
      <w:pPr>
        <w:shd w:val="clear" w:color="auto" w:fill="FFFFFF"/>
        <w:textAlignment w:val="baseline"/>
      </w:pPr>
    </w:p>
    <w:p w:rsidR="00E52256" w:rsidRDefault="00275BCF" w:rsidP="00E52256">
      <w:pPr>
        <w:shd w:val="clear" w:color="auto" w:fill="FFFFFF"/>
        <w:textAlignment w:val="baseline"/>
      </w:pPr>
      <w:r>
        <w:t>Lei Nº 12.435. Lei do SUAS. Brasília: DF 6 de julho de 2011.</w:t>
      </w:r>
    </w:p>
    <w:p w:rsidR="00275BCF" w:rsidRDefault="00275BCF" w:rsidP="00E52256">
      <w:pPr>
        <w:shd w:val="clear" w:color="auto" w:fill="FFFFFF"/>
        <w:textAlignment w:val="baseline"/>
      </w:pPr>
    </w:p>
    <w:p w:rsidR="00275BCF" w:rsidRDefault="00275BCF" w:rsidP="00E52256">
      <w:pPr>
        <w:shd w:val="clear" w:color="auto" w:fill="FFFFFF"/>
        <w:textAlignment w:val="baseline"/>
      </w:pPr>
      <w:r>
        <w:t xml:space="preserve">. Lei Nº 12.288. Estatuto de promoção da igualdade racial. Brasília: DF 20 de julho de 2010. ______. </w:t>
      </w:r>
    </w:p>
    <w:p w:rsidR="00275BCF" w:rsidRDefault="00275BCF" w:rsidP="00E52256">
      <w:pPr>
        <w:shd w:val="clear" w:color="auto" w:fill="FFFFFF"/>
        <w:textAlignment w:val="baseline"/>
      </w:pPr>
    </w:p>
    <w:p w:rsidR="00275BCF" w:rsidRDefault="00275BCF" w:rsidP="00E52256">
      <w:pPr>
        <w:shd w:val="clear" w:color="auto" w:fill="FFFFFF"/>
        <w:textAlignment w:val="baseline"/>
      </w:pPr>
      <w:r>
        <w:t>Lei Nº 13.019. Lei das parcerias entre a Administração Pública e as Organizações da Sociedade Civil. Brasília: DF 31 de julho de 2014. ______.</w:t>
      </w:r>
    </w:p>
    <w:p w:rsidR="00275BCF" w:rsidRDefault="00275BCF" w:rsidP="00E52256">
      <w:pPr>
        <w:shd w:val="clear" w:color="auto" w:fill="FFFFFF"/>
        <w:textAlignment w:val="baseline"/>
      </w:pPr>
    </w:p>
    <w:p w:rsidR="00275BCF" w:rsidRDefault="00275BCF" w:rsidP="00E52256">
      <w:pPr>
        <w:shd w:val="clear" w:color="auto" w:fill="FFFFFF"/>
        <w:textAlignment w:val="baseline"/>
      </w:pPr>
      <w:r>
        <w:t xml:space="preserve"> Lei Nº 13.146. Estatuto da Pessoa com Deficiência. Brasília: DF 6 de julho de 2015. ______.</w:t>
      </w:r>
    </w:p>
    <w:p w:rsidR="00275BCF" w:rsidRDefault="00275BCF" w:rsidP="00E52256">
      <w:pPr>
        <w:shd w:val="clear" w:color="auto" w:fill="FFFFFF"/>
        <w:textAlignment w:val="baseline"/>
      </w:pPr>
    </w:p>
    <w:p w:rsidR="00275BCF" w:rsidRDefault="00275BCF" w:rsidP="00E52256">
      <w:pPr>
        <w:shd w:val="clear" w:color="auto" w:fill="FFFFFF"/>
        <w:textAlignment w:val="baseline"/>
      </w:pPr>
      <w:r>
        <w:t xml:space="preserve"> Ministério de Desenvolvimento Social e Combate à Fome. Secretaria Nacional de Assistência Social. Política Nacional de Assistência Social PNAS/2004 - Norma Operacional Básica NOB/SUAS. Brasília, DF, 2005. Disponível em: http://www.mds.gov.br/assistenciasocial/arquivo/Politica %20Nacional%20de%20Assistencia%20Social%202013%20PNAS %202004%20e%202013%20NOBSUAS</w:t>
      </w:r>
      <w:r w:rsidR="00771D0E">
        <w:t>-sem%20marca.pdf - Acesso em: 08/01/2020</w:t>
      </w:r>
      <w:r>
        <w:t xml:space="preserve">. ______. </w:t>
      </w:r>
    </w:p>
    <w:p w:rsidR="00275BCF" w:rsidRDefault="00275BCF" w:rsidP="00E52256">
      <w:pPr>
        <w:shd w:val="clear" w:color="auto" w:fill="FFFFFF"/>
        <w:textAlignment w:val="baseline"/>
      </w:pPr>
    </w:p>
    <w:p w:rsidR="00275BCF" w:rsidRDefault="00275BCF" w:rsidP="00E52256">
      <w:pPr>
        <w:shd w:val="clear" w:color="auto" w:fill="FFFFFF"/>
        <w:textAlignment w:val="baseline"/>
      </w:pPr>
      <w:r>
        <w:t xml:space="preserve">Ministério de Desenvolvimento Social e Combate à Fome. Conselho Nacional de Assistência Social. Resolução CNAS nº269, de 13 de dezembro de 2006. Aprova a Norma Operacional Básica NOB-RH/SUAS. Diário Oficial da União, Brasília, DF, 26 de dezembro de 2006a. Seção </w:t>
      </w:r>
      <w:r w:rsidR="00771D0E">
        <w:t>1. P. 306. Disponível em: Acesso em: 08/01/2020</w:t>
      </w:r>
      <w:r>
        <w:t xml:space="preserve">. ______. </w:t>
      </w:r>
    </w:p>
    <w:p w:rsidR="00275BCF" w:rsidRDefault="00275BCF" w:rsidP="00E52256">
      <w:pPr>
        <w:shd w:val="clear" w:color="auto" w:fill="FFFFFF"/>
        <w:textAlignment w:val="baseline"/>
      </w:pPr>
    </w:p>
    <w:p w:rsidR="00275BCF" w:rsidRDefault="00275BCF" w:rsidP="00E52256">
      <w:pPr>
        <w:shd w:val="clear" w:color="auto" w:fill="FFFFFF"/>
        <w:textAlignment w:val="baseline"/>
      </w:pPr>
      <w:r>
        <w:t xml:space="preserve">Ministério do Desenvolvimento Social e Combate à Fome. Orientações Técnicas: Centro de Referência Especializado de Assistência Social. </w:t>
      </w:r>
      <w:r w:rsidR="00771D0E">
        <w:t>Brasília, 2011; Disponível em: Acesso em: 08/01/2020</w:t>
      </w:r>
    </w:p>
    <w:p w:rsidR="00275BCF" w:rsidRDefault="00275BCF" w:rsidP="00275BCF">
      <w:pPr>
        <w:tabs>
          <w:tab w:val="left" w:pos="3180"/>
        </w:tabs>
      </w:pPr>
      <w:r>
        <w:tab/>
      </w:r>
    </w:p>
    <w:p w:rsidR="00275BCF" w:rsidRDefault="00275BCF" w:rsidP="00275BCF">
      <w:pPr>
        <w:tabs>
          <w:tab w:val="left" w:pos="3180"/>
        </w:tabs>
      </w:pPr>
    </w:p>
    <w:p w:rsidR="00275BCF" w:rsidRDefault="00275BCF" w:rsidP="00275BCF">
      <w:pPr>
        <w:tabs>
          <w:tab w:val="left" w:pos="3180"/>
        </w:tabs>
      </w:pPr>
      <w:r>
        <w:t xml:space="preserve">Ministério de Desenvolvimento Social e Combate à Fome. Caderno de Orientações Técnicas Sobre os Gastos no Pagamento dos Profissionais das Equipes de Referência do SUAS. Organizador: José Ferreira da Crus et al. - Ministério do Desenvolvimento Social e Agrário – 1ª ed. – Brasília: MDS, 2016. ______. </w:t>
      </w:r>
    </w:p>
    <w:p w:rsidR="00275BCF" w:rsidRDefault="00275BCF" w:rsidP="00275BCF">
      <w:pPr>
        <w:tabs>
          <w:tab w:val="left" w:pos="3180"/>
        </w:tabs>
      </w:pPr>
    </w:p>
    <w:p w:rsidR="00275BCF" w:rsidRDefault="00275BCF" w:rsidP="00275BCF">
      <w:pPr>
        <w:tabs>
          <w:tab w:val="left" w:pos="3180"/>
        </w:tabs>
      </w:pPr>
      <w:r>
        <w:t xml:space="preserve">Ministério de Desenvolvimento Social e Combate à Fome. Portaria nº44: Estabelece instruções sobre Benefício de Prestação Continuada - BPC referentes a dispositivos da Norma Operacional Básica – NOB/SUAS/2005. Diário Oficial da União, de 25 de fevereiro de 2009. Nº 37 Seção I., pg. 94. _______. </w:t>
      </w:r>
    </w:p>
    <w:p w:rsidR="00275BCF" w:rsidRDefault="00275BCF" w:rsidP="00275BCF">
      <w:pPr>
        <w:tabs>
          <w:tab w:val="left" w:pos="3180"/>
        </w:tabs>
      </w:pPr>
    </w:p>
    <w:p w:rsidR="00275BCF" w:rsidRDefault="00275BCF" w:rsidP="00275BCF">
      <w:pPr>
        <w:tabs>
          <w:tab w:val="left" w:pos="3180"/>
        </w:tabs>
      </w:pPr>
      <w:r>
        <w:t>Ministério do Desenvolvimento Social e Combate à fome. Perguntas e Respostas: Centro de Referência Especializado de Assistência Social – CREAS, MDS/SNAS, 2011 ______.</w:t>
      </w:r>
    </w:p>
    <w:p w:rsidR="00275BCF" w:rsidRDefault="00275BCF" w:rsidP="00275BCF">
      <w:pPr>
        <w:tabs>
          <w:tab w:val="left" w:pos="3180"/>
        </w:tabs>
      </w:pPr>
    </w:p>
    <w:p w:rsidR="00275BCF" w:rsidRDefault="00275BCF" w:rsidP="00275BCF">
      <w:pPr>
        <w:tabs>
          <w:tab w:val="left" w:pos="3180"/>
        </w:tabs>
      </w:pPr>
      <w:r>
        <w:t xml:space="preserve"> Ministério de Desenvolvimento Social e Combate à Fome. Protocolo de gestão integrada de serviços, benefícios e transferência de renda no âmbito do Sistema Único de Assistência Social - SUAS. Brasíl</w:t>
      </w:r>
      <w:r w:rsidR="00771D0E">
        <w:t>ia: MDS, 2009. Disponível em: Acesso em 08/01/2020</w:t>
      </w:r>
      <w:r>
        <w:t xml:space="preserve">. ______. </w:t>
      </w:r>
    </w:p>
    <w:p w:rsidR="00275BCF" w:rsidRDefault="00275BCF" w:rsidP="00275BCF">
      <w:pPr>
        <w:tabs>
          <w:tab w:val="left" w:pos="3180"/>
        </w:tabs>
      </w:pPr>
    </w:p>
    <w:p w:rsidR="00275BCF" w:rsidRDefault="00275BCF" w:rsidP="00275BCF">
      <w:pPr>
        <w:tabs>
          <w:tab w:val="left" w:pos="3180"/>
        </w:tabs>
      </w:pPr>
      <w:r>
        <w:t>______.</w:t>
      </w:r>
    </w:p>
    <w:p w:rsidR="00275BCF" w:rsidRDefault="00275BCF" w:rsidP="00275BCF">
      <w:pPr>
        <w:tabs>
          <w:tab w:val="left" w:pos="3180"/>
        </w:tabs>
      </w:pPr>
    </w:p>
    <w:p w:rsidR="00AC2563" w:rsidRDefault="00275BCF" w:rsidP="00275BCF">
      <w:pPr>
        <w:tabs>
          <w:tab w:val="left" w:pos="3180"/>
        </w:tabs>
      </w:pPr>
      <w:r>
        <w:t xml:space="preserve"> Planos de Assistência Social: diretrizes para elaboração. Brasília, DF: MDS, 2008. (CapacitaSUAS, v. 3). Disponível em:social-snas/cadernos/caderno-suas-volume-3-planos-de-assistencia-socialdiretrizes-para-elaboracao/Caderno%20SUAS%20Volume%203%20- %20Planos%20de%20Assistencia%20Social%20Diretrizes%20para %20Elaboracao.pdf/download&gt;. Ace</w:t>
      </w:r>
      <w:r w:rsidR="00232987">
        <w:t>sso em: 08.01.2020</w:t>
      </w:r>
      <w:r>
        <w:t xml:space="preserve">. ______. </w:t>
      </w:r>
    </w:p>
    <w:p w:rsidR="00AC2563" w:rsidRDefault="00AC2563" w:rsidP="00275BCF">
      <w:pPr>
        <w:tabs>
          <w:tab w:val="left" w:pos="3180"/>
        </w:tabs>
      </w:pPr>
    </w:p>
    <w:p w:rsidR="00AC2563" w:rsidRDefault="00275BCF" w:rsidP="00275BCF">
      <w:pPr>
        <w:tabs>
          <w:tab w:val="left" w:pos="3180"/>
        </w:tabs>
      </w:pPr>
      <w:r>
        <w:t xml:space="preserve">Política Nacional de Assistência Social. Brasília, DF 2004. Disponível em: Acesso em 22.04.2015. ______. </w:t>
      </w:r>
    </w:p>
    <w:p w:rsidR="00AC2563" w:rsidRDefault="00275BCF" w:rsidP="00275BCF">
      <w:pPr>
        <w:tabs>
          <w:tab w:val="left" w:pos="3180"/>
        </w:tabs>
      </w:pPr>
      <w:r>
        <w:t xml:space="preserve"> </w:t>
      </w:r>
    </w:p>
    <w:p w:rsidR="00AC2563" w:rsidRDefault="00AC2563" w:rsidP="00275BCF">
      <w:pPr>
        <w:tabs>
          <w:tab w:val="left" w:pos="3180"/>
        </w:tabs>
      </w:pPr>
    </w:p>
    <w:p w:rsidR="00AC2563" w:rsidRDefault="00275BCF" w:rsidP="00275BCF">
      <w:pPr>
        <w:tabs>
          <w:tab w:val="left" w:pos="3180"/>
        </w:tabs>
      </w:pPr>
      <w:r>
        <w:t xml:space="preserve">Resolução 109. Tipificação dos Serviços Socioassistenciais. 2009. ______. </w:t>
      </w:r>
    </w:p>
    <w:p w:rsidR="00AC2563" w:rsidRDefault="00AC2563" w:rsidP="00275BCF">
      <w:pPr>
        <w:tabs>
          <w:tab w:val="left" w:pos="3180"/>
        </w:tabs>
      </w:pPr>
    </w:p>
    <w:p w:rsidR="00AC2563" w:rsidRDefault="00AC2563" w:rsidP="00275BCF">
      <w:pPr>
        <w:tabs>
          <w:tab w:val="left" w:pos="3180"/>
        </w:tabs>
      </w:pPr>
    </w:p>
    <w:p w:rsidR="00275BCF" w:rsidRDefault="00275BCF" w:rsidP="00275BCF">
      <w:pPr>
        <w:tabs>
          <w:tab w:val="left" w:pos="3180"/>
        </w:tabs>
      </w:pPr>
      <w:r>
        <w:lastRenderedPageBreak/>
        <w:t>Secretaria de Direitos Humanos. Plano de Ação para Enfrentamento da Violência Contra Pessoa Idosa, SDH, 2007; CONSELHO NACIONAL DE ASSISTÊNCIA SOCIAL. Resolução nº 9 de 15 de abril de 2014. Diário Oficial da União de 16 abril de 2014. Ano CLI, nº 73. Brasília: Imprensa Nacional, 2014.</w:t>
      </w:r>
    </w:p>
    <w:p w:rsidR="00AC2563" w:rsidRDefault="00AC2563" w:rsidP="00275BCF">
      <w:pPr>
        <w:tabs>
          <w:tab w:val="left" w:pos="3180"/>
        </w:tabs>
      </w:pPr>
    </w:p>
    <w:p w:rsidR="00AC2563" w:rsidRDefault="00AC2563" w:rsidP="00275BCF">
      <w:pPr>
        <w:tabs>
          <w:tab w:val="left" w:pos="3180"/>
        </w:tabs>
      </w:pPr>
      <w:r>
        <w:t xml:space="preserve">RESOLUÇÃO - RDC Nº 283, DE 26 DE SETEMBRO DE 2005 - Agência Nacional de Vigilância Sanitária; </w:t>
      </w:r>
    </w:p>
    <w:p w:rsidR="00AC2563" w:rsidRDefault="00AC2563" w:rsidP="00275BCF">
      <w:pPr>
        <w:tabs>
          <w:tab w:val="left" w:pos="3180"/>
        </w:tabs>
      </w:pPr>
    </w:p>
    <w:p w:rsidR="00AC2563" w:rsidRPr="00275BCF" w:rsidRDefault="00AC2563" w:rsidP="00275BCF">
      <w:pPr>
        <w:tabs>
          <w:tab w:val="left" w:pos="3180"/>
        </w:tabs>
      </w:pPr>
      <w:r>
        <w:t>Referências para a Implantação de Padrões Básicos de Operação Programa Idoso – Governo do Estado, Secretaria de Assistência e Desenvolvimento Social;</w:t>
      </w:r>
    </w:p>
    <w:sectPr w:rsidR="00AC2563" w:rsidRPr="00275BCF" w:rsidSect="00285A20">
      <w:headerReference w:type="default" r:id="rId8"/>
      <w:pgSz w:w="11906" w:h="16838"/>
      <w:pgMar w:top="2410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DA3" w:rsidRDefault="004D2DA3" w:rsidP="00563ACE">
      <w:r>
        <w:separator/>
      </w:r>
    </w:p>
  </w:endnote>
  <w:endnote w:type="continuationSeparator" w:id="1">
    <w:p w:rsidR="004D2DA3" w:rsidRDefault="004D2DA3" w:rsidP="00563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DA3" w:rsidRDefault="004D2DA3" w:rsidP="00563ACE">
      <w:r>
        <w:separator/>
      </w:r>
    </w:p>
  </w:footnote>
  <w:footnote w:type="continuationSeparator" w:id="1">
    <w:p w:rsidR="004D2DA3" w:rsidRDefault="004D2DA3" w:rsidP="00563ACE">
      <w:r>
        <w:continuationSeparator/>
      </w:r>
    </w:p>
  </w:footnote>
  <w:footnote w:id="2">
    <w:p w:rsidR="00E52256" w:rsidRDefault="00E52256">
      <w:pPr>
        <w:pStyle w:val="Textodenotaderodap"/>
      </w:pPr>
      <w:r>
        <w:rPr>
          <w:rStyle w:val="Refdenotaderodap"/>
        </w:rPr>
        <w:footnoteRef/>
      </w:r>
      <w:r>
        <w:t xml:space="preserve"> 1O referenciamento dos serviços socioassistenciais da Proteção Social Básica e Especial ao CRAS E CREAS , possibilita a organização e hierarquização da rede socioassistencial no território. </w:t>
      </w:r>
    </w:p>
    <w:p w:rsidR="00E52256" w:rsidRDefault="00E52256">
      <w:pPr>
        <w:pStyle w:val="Textodenotaderodap"/>
      </w:pPr>
      <w:r>
        <w:t xml:space="preserve">Estar referenciado às unidades estatais significa:  </w:t>
      </w:r>
    </w:p>
    <w:p w:rsidR="00E52256" w:rsidRDefault="00E52256">
      <w:pPr>
        <w:pStyle w:val="Textodenotaderodap"/>
      </w:pPr>
      <w:r>
        <w:t>Receber orientações emanadas do órgão gestor, alinhados às normativas do SUAS;</w:t>
      </w:r>
    </w:p>
    <w:p w:rsidR="00E52256" w:rsidRDefault="00E52256">
      <w:pPr>
        <w:pStyle w:val="Textodenotaderodap"/>
      </w:pPr>
      <w:r>
        <w:t xml:space="preserve"> Estabelecer compromissos, relações e procedimentos comuns específicos e ou complementares;  Estabelecer vínculos com o SUAS, integrando a rede de serviços socioassistenciais;</w:t>
      </w:r>
    </w:p>
    <w:p w:rsidR="00E52256" w:rsidRDefault="00E52256">
      <w:pPr>
        <w:pStyle w:val="Textodenotaderodap"/>
      </w:pPr>
      <w:r>
        <w:t xml:space="preserve">Observar o fluxo, definido pelo órgão gestor, de encaminhamento, inserção, desligamento, procedimentos e troca de informações. </w:t>
      </w:r>
    </w:p>
    <w:p w:rsidR="007C4F5C" w:rsidRDefault="00E52256">
      <w:pPr>
        <w:pStyle w:val="Textodenotaderodap"/>
      </w:pPr>
      <w:r>
        <w:t xml:space="preserve">Referência: compreende o trânsito do nível menor para o de maior complexidade, ou encaminhamento feito pelo CRAS ao CREAS, ou qualquer serviço socioassistencial ou para outra política setorial no seu território de abrangência. </w:t>
      </w:r>
    </w:p>
    <w:p w:rsidR="00E52256" w:rsidRDefault="00E52256">
      <w:pPr>
        <w:pStyle w:val="Textodenotaderodap"/>
      </w:pPr>
      <w:r>
        <w:t>Contrarreferência: compreende o trânsito do nível maior para o de menor complexidade, através da articulação institucional para a garantia da acolhida e efetividade do atendimento do usuário encaminhado.</w:t>
      </w:r>
    </w:p>
    <w:p w:rsidR="007C4F5C" w:rsidRDefault="007C4F5C">
      <w:pPr>
        <w:pStyle w:val="Textodenotaderodap"/>
      </w:pPr>
    </w:p>
    <w:p w:rsidR="007C4F5C" w:rsidRDefault="007C4F5C">
      <w:pPr>
        <w:pStyle w:val="Textodenotaderodap"/>
      </w:pPr>
    </w:p>
    <w:p w:rsidR="007C4F5C" w:rsidRDefault="007C4F5C">
      <w:pPr>
        <w:pStyle w:val="Textodenotaderodap"/>
      </w:pPr>
    </w:p>
    <w:p w:rsidR="007C4F5C" w:rsidRDefault="007C4F5C">
      <w:pPr>
        <w:pStyle w:val="Textodenotaderodap"/>
      </w:pPr>
    </w:p>
    <w:p w:rsidR="007C4F5C" w:rsidRDefault="007C4F5C">
      <w:pPr>
        <w:pStyle w:val="Textodenotaderodap"/>
      </w:pPr>
    </w:p>
    <w:p w:rsidR="007C4F5C" w:rsidRDefault="007C4F5C">
      <w:pPr>
        <w:pStyle w:val="Textodenotaderodap"/>
      </w:pPr>
    </w:p>
    <w:p w:rsidR="007C4F5C" w:rsidRDefault="007C4F5C">
      <w:pPr>
        <w:pStyle w:val="Textodenotaderodap"/>
      </w:pPr>
    </w:p>
    <w:p w:rsidR="007C4F5C" w:rsidRDefault="007C4F5C">
      <w:pPr>
        <w:pStyle w:val="Textodenotaderodap"/>
      </w:pPr>
    </w:p>
  </w:footnote>
  <w:footnote w:id="3">
    <w:p w:rsidR="00F14AAD" w:rsidRDefault="00F14AAD" w:rsidP="0066000B">
      <w:pPr>
        <w:pStyle w:val="Textodenotaderodap"/>
        <w:jc w:val="center"/>
      </w:pPr>
      <w:r>
        <w:rPr>
          <w:rStyle w:val="Refdenotaderodap"/>
        </w:rPr>
        <w:footnoteRef/>
      </w:r>
      <w:r>
        <w:t xml:space="preserve"> RESOLUÇÃO - RDC Nº 283, DE 26 DE SETEMBRO DE 2005 - Agência Nacional de Vigilância Sanitária: Grau de Dependência I - idosos independentes, mesmo que requeiram uso de equipamentos de auto-ajuda; Grau de Dependência II - idosos com dependência em até três atividades de autocuidado para a vida diária tais como: alimentação, mobilidade, higiene; sem comprometimento cognitivo ou com alteração cognitiva controlada; Grau de Dependência III - idosos com dependência que requeiram assistência em todas as atividades de autocuidado para a vida diária e ou com comprometimento cognitivo.</w:t>
      </w:r>
    </w:p>
    <w:p w:rsidR="00F14AAD" w:rsidRDefault="00F14AAD">
      <w:pPr>
        <w:pStyle w:val="Textodenotaderodap"/>
      </w:pPr>
    </w:p>
    <w:p w:rsidR="00F14AAD" w:rsidRDefault="00F14AAD">
      <w:pPr>
        <w:pStyle w:val="Textodenotaderodap"/>
      </w:pPr>
    </w:p>
  </w:footnote>
  <w:footnote w:id="4">
    <w:p w:rsidR="00633894" w:rsidRDefault="00633894">
      <w:pPr>
        <w:pStyle w:val="Textodenotaderodap"/>
      </w:pPr>
      <w:r>
        <w:rPr>
          <w:rStyle w:val="Refdenotaderodap"/>
        </w:rPr>
        <w:footnoteRef/>
      </w:r>
      <w:r>
        <w:t xml:space="preserve"> As contratações dos profissionais da equipe de referência devem ser regidas pelas disposições da CLT e os valores referentes aos salários dos profissionais contratados não poderão ultrapassar o piso salarial da categoria profissional / valores praticados pelo mercado e órgão público</w:t>
      </w:r>
      <w:r w:rsidR="00232987">
        <w:t>.</w:t>
      </w:r>
    </w:p>
    <w:p w:rsidR="00232987" w:rsidRDefault="00232987">
      <w:pPr>
        <w:pStyle w:val="Textodenotaderodap"/>
      </w:pPr>
      <w:r>
        <w:t>O quadro acima trata-se de um quadro de referência fornecido pelas regulamentações, sendo melhor avaliado no que couber, o Plano de Trabalho que mais contemplar totalmente ou mais próximo deste de alocar, priorizando a qualidade técnica do atendimento prestado.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EE" w:rsidRPr="007E3ECD" w:rsidRDefault="004943EE" w:rsidP="00563ACE">
    <w:pPr>
      <w:pStyle w:val="Cabealho"/>
      <w:spacing w:line="276" w:lineRule="auto"/>
      <w:rPr>
        <w:rFonts w:ascii="Arial" w:hAnsi="Arial" w:cs="Arial"/>
        <w:b/>
        <w:sz w:val="36"/>
      </w:rPr>
    </w:pPr>
    <w:r w:rsidRPr="007E3ECD"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4720590</wp:posOffset>
          </wp:positionH>
          <wp:positionV relativeFrom="paragraph">
            <wp:posOffset>-135255</wp:posOffset>
          </wp:positionV>
          <wp:extent cx="1381125" cy="657225"/>
          <wp:effectExtent l="19050" t="0" r="9525" b="0"/>
          <wp:wrapTight wrapText="bothSides">
            <wp:wrapPolygon edited="0">
              <wp:start x="-298" y="0"/>
              <wp:lineTo x="-298" y="21287"/>
              <wp:lineTo x="21749" y="21287"/>
              <wp:lineTo x="21749" y="0"/>
              <wp:lineTo x="-298" y="0"/>
            </wp:wrapPolygon>
          </wp:wrapTight>
          <wp:docPr id="7" name="Imagem 1" descr="C:\Users\Us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3ECD"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6730365</wp:posOffset>
          </wp:positionH>
          <wp:positionV relativeFrom="paragraph">
            <wp:posOffset>-373380</wp:posOffset>
          </wp:positionV>
          <wp:extent cx="1562100" cy="1114425"/>
          <wp:effectExtent l="1905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3ECD">
      <w:rPr>
        <w:b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-603885</wp:posOffset>
          </wp:positionH>
          <wp:positionV relativeFrom="paragraph">
            <wp:posOffset>-249555</wp:posOffset>
          </wp:positionV>
          <wp:extent cx="904875" cy="88582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3ECD">
      <w:rPr>
        <w:rFonts w:ascii="Arial" w:hAnsi="Arial" w:cs="Arial"/>
        <w:b/>
        <w:sz w:val="36"/>
      </w:rPr>
      <w:t xml:space="preserve">               PREFEITURA MUNICIPAL DA </w:t>
    </w:r>
  </w:p>
  <w:p w:rsidR="004943EE" w:rsidRPr="007E3ECD" w:rsidRDefault="004943EE" w:rsidP="00563ACE">
    <w:pPr>
      <w:pStyle w:val="Cabealho"/>
      <w:spacing w:line="276" w:lineRule="auto"/>
      <w:rPr>
        <w:rFonts w:ascii="Arial" w:hAnsi="Arial" w:cs="Arial"/>
        <w:b/>
        <w:sz w:val="36"/>
      </w:rPr>
    </w:pPr>
    <w:r w:rsidRPr="007E3ECD">
      <w:rPr>
        <w:rFonts w:ascii="Arial" w:hAnsi="Arial" w:cs="Arial"/>
        <w:b/>
        <w:sz w:val="36"/>
      </w:rPr>
      <w:t xml:space="preserve">         ESTÂNCIA TURÍSTICA DE BATATAIS</w:t>
    </w:r>
  </w:p>
  <w:p w:rsidR="004943EE" w:rsidRPr="007E3ECD" w:rsidRDefault="004943EE" w:rsidP="00563ACE">
    <w:pPr>
      <w:pStyle w:val="Cabealho"/>
      <w:spacing w:line="276" w:lineRule="auto"/>
      <w:jc w:val="center"/>
      <w:rPr>
        <w:rFonts w:ascii="Arial" w:hAnsi="Arial" w:cs="Arial"/>
        <w:b/>
        <w:sz w:val="16"/>
      </w:rPr>
    </w:pPr>
    <w:r w:rsidRPr="007E3ECD">
      <w:rPr>
        <w:rFonts w:ascii="Arial" w:hAnsi="Arial" w:cs="Arial"/>
        <w:b/>
        <w:sz w:val="16"/>
      </w:rPr>
      <w:t>ESTADO DE SÃO PAULO</w:t>
    </w:r>
  </w:p>
  <w:p w:rsidR="004943EE" w:rsidRPr="007E3ECD" w:rsidRDefault="004943EE" w:rsidP="00563ACE">
    <w:pPr>
      <w:pStyle w:val="Cabealho"/>
      <w:spacing w:line="276" w:lineRule="auto"/>
      <w:jc w:val="center"/>
      <w:rPr>
        <w:rFonts w:ascii="Arial" w:hAnsi="Arial" w:cs="Arial"/>
        <w:b/>
        <w:sz w:val="16"/>
      </w:rPr>
    </w:pPr>
  </w:p>
  <w:p w:rsidR="004943EE" w:rsidRPr="007E3ECD" w:rsidRDefault="004943EE" w:rsidP="00E653E1">
    <w:pPr>
      <w:pStyle w:val="Cabealho"/>
      <w:jc w:val="center"/>
      <w:rPr>
        <w:b/>
        <w:bCs/>
        <w:sz w:val="22"/>
        <w:szCs w:val="22"/>
      </w:rPr>
    </w:pPr>
    <w:r w:rsidRPr="007E3ECD">
      <w:rPr>
        <w:b/>
        <w:bCs/>
        <w:sz w:val="22"/>
        <w:szCs w:val="22"/>
      </w:rPr>
      <w:t xml:space="preserve">SECRETARIA MUNICIPAL DE ASSISTÊNCIA SOCIAL </w:t>
    </w:r>
    <w:r>
      <w:rPr>
        <w:b/>
        <w:bCs/>
        <w:sz w:val="22"/>
        <w:szCs w:val="22"/>
      </w:rPr>
      <w:t>E CIDADANIA</w:t>
    </w:r>
  </w:p>
  <w:p w:rsidR="004943EE" w:rsidRPr="007E3ECD" w:rsidRDefault="004943EE" w:rsidP="00E653E1">
    <w:pPr>
      <w:pStyle w:val="Cabealho"/>
      <w:jc w:val="center"/>
      <w:rPr>
        <w:b/>
        <w:bCs/>
        <w:sz w:val="22"/>
        <w:szCs w:val="22"/>
      </w:rPr>
    </w:pPr>
    <w:r w:rsidRPr="007E3ECD">
      <w:rPr>
        <w:b/>
        <w:bCs/>
        <w:sz w:val="22"/>
        <w:szCs w:val="22"/>
      </w:rPr>
      <w:t>Rua Coronel Ovídio – 508 – Ouro Verde. Fone: 3761-8568</w:t>
    </w:r>
  </w:p>
  <w:p w:rsidR="004943EE" w:rsidRPr="007E3ECD" w:rsidRDefault="004943EE" w:rsidP="00E653E1">
    <w:pPr>
      <w:pStyle w:val="Cabealho"/>
      <w:jc w:val="center"/>
      <w:rPr>
        <w:b/>
        <w:bCs/>
        <w:sz w:val="22"/>
        <w:szCs w:val="22"/>
      </w:rPr>
    </w:pPr>
  </w:p>
  <w:p w:rsidR="004943EE" w:rsidRPr="00124904" w:rsidRDefault="004943EE" w:rsidP="00E653E1">
    <w:pPr>
      <w:pStyle w:val="Cabealho"/>
      <w:jc w:val="center"/>
      <w:rPr>
        <w:b/>
        <w:bCs/>
        <w:sz w:val="22"/>
        <w:szCs w:val="22"/>
      </w:rPr>
    </w:pPr>
  </w:p>
  <w:p w:rsidR="004943EE" w:rsidRPr="00E653E1" w:rsidRDefault="004943EE" w:rsidP="00E653E1">
    <w:pPr>
      <w:pStyle w:val="Cabealho"/>
      <w:jc w:val="center"/>
      <w:rPr>
        <w:rFonts w:ascii="Helvetica" w:hAnsi="Helvetica" w:cs="Arial"/>
        <w:b/>
        <w:bCs/>
        <w:sz w:val="16"/>
        <w:szCs w:val="16"/>
      </w:rPr>
    </w:pPr>
  </w:p>
  <w:p w:rsidR="004943EE" w:rsidRPr="00124904" w:rsidRDefault="004943EE" w:rsidP="00124904">
    <w:pPr>
      <w:jc w:val="center"/>
      <w:rPr>
        <w:b/>
        <w:sz w:val="18"/>
        <w:szCs w:val="18"/>
      </w:rPr>
    </w:pPr>
  </w:p>
  <w:p w:rsidR="004943EE" w:rsidRDefault="004943EE" w:rsidP="00563ACE">
    <w:pPr>
      <w:pStyle w:val="Cabealho"/>
      <w:spacing w:line="276" w:lineRule="auto"/>
      <w:jc w:val="center"/>
      <w:rPr>
        <w:rFonts w:ascii="Arial" w:hAnsi="Arial" w:cs="Arial"/>
        <w:b/>
        <w:sz w:val="16"/>
      </w:rPr>
    </w:pPr>
  </w:p>
  <w:p w:rsidR="004943EE" w:rsidRPr="00360EF9" w:rsidRDefault="004943EE" w:rsidP="00563ACE">
    <w:pPr>
      <w:pStyle w:val="Cabealho"/>
      <w:spacing w:line="276" w:lineRule="auto"/>
      <w:jc w:val="center"/>
      <w:rPr>
        <w:rFonts w:ascii="Arial" w:hAnsi="Arial" w:cs="Arial"/>
        <w:b/>
        <w:sz w:val="20"/>
      </w:rPr>
    </w:pPr>
  </w:p>
  <w:p w:rsidR="004943EE" w:rsidRDefault="004943E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5D36"/>
    <w:multiLevelType w:val="hybridMultilevel"/>
    <w:tmpl w:val="3EB04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2451E"/>
    <w:multiLevelType w:val="hybridMultilevel"/>
    <w:tmpl w:val="FF645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4164C"/>
    <w:multiLevelType w:val="hybridMultilevel"/>
    <w:tmpl w:val="35402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A4792"/>
    <w:multiLevelType w:val="hybridMultilevel"/>
    <w:tmpl w:val="603A2A8E"/>
    <w:lvl w:ilvl="0" w:tplc="513CEC4A">
      <w:start w:val="1"/>
      <w:numFmt w:val="decimal"/>
      <w:lvlText w:val="%1)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4">
    <w:nsid w:val="58EC20B8"/>
    <w:multiLevelType w:val="hybridMultilevel"/>
    <w:tmpl w:val="D0B088EC"/>
    <w:lvl w:ilvl="0" w:tplc="6E70360C">
      <w:start w:val="1"/>
      <w:numFmt w:val="decimal"/>
      <w:lvlText w:val="%1)"/>
      <w:lvlJc w:val="left"/>
      <w:pPr>
        <w:ind w:left="4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5855B3"/>
    <w:multiLevelType w:val="hybridMultilevel"/>
    <w:tmpl w:val="0E6C92BA"/>
    <w:lvl w:ilvl="0" w:tplc="26C6E934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C191EB8"/>
    <w:multiLevelType w:val="hybridMultilevel"/>
    <w:tmpl w:val="CD885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B62134"/>
    <w:rsid w:val="000004D9"/>
    <w:rsid w:val="000025D5"/>
    <w:rsid w:val="00020273"/>
    <w:rsid w:val="00050E6B"/>
    <w:rsid w:val="00060E4E"/>
    <w:rsid w:val="00062DA7"/>
    <w:rsid w:val="00067BE7"/>
    <w:rsid w:val="0008196E"/>
    <w:rsid w:val="00087DA5"/>
    <w:rsid w:val="000B4068"/>
    <w:rsid w:val="000D3728"/>
    <w:rsid w:val="000E4BD7"/>
    <w:rsid w:val="000E5902"/>
    <w:rsid w:val="001058BE"/>
    <w:rsid w:val="00110AAF"/>
    <w:rsid w:val="001131E3"/>
    <w:rsid w:val="0012195A"/>
    <w:rsid w:val="00124904"/>
    <w:rsid w:val="001465A1"/>
    <w:rsid w:val="00167325"/>
    <w:rsid w:val="00175409"/>
    <w:rsid w:val="001829B9"/>
    <w:rsid w:val="001A16F5"/>
    <w:rsid w:val="001A44E6"/>
    <w:rsid w:val="001B25EE"/>
    <w:rsid w:val="001B6B42"/>
    <w:rsid w:val="001C72A2"/>
    <w:rsid w:val="001D0AC2"/>
    <w:rsid w:val="001D18E3"/>
    <w:rsid w:val="001F65D3"/>
    <w:rsid w:val="001F79FA"/>
    <w:rsid w:val="002040D3"/>
    <w:rsid w:val="00231337"/>
    <w:rsid w:val="00232987"/>
    <w:rsid w:val="002411D8"/>
    <w:rsid w:val="00251F14"/>
    <w:rsid w:val="00275BCF"/>
    <w:rsid w:val="00285A20"/>
    <w:rsid w:val="00285E23"/>
    <w:rsid w:val="00296B8A"/>
    <w:rsid w:val="002A3D73"/>
    <w:rsid w:val="002A7D07"/>
    <w:rsid w:val="002C1415"/>
    <w:rsid w:val="002C3A99"/>
    <w:rsid w:val="002C4DB5"/>
    <w:rsid w:val="002C5A1B"/>
    <w:rsid w:val="002E3400"/>
    <w:rsid w:val="002E77F4"/>
    <w:rsid w:val="00310E0F"/>
    <w:rsid w:val="00321094"/>
    <w:rsid w:val="00327A8F"/>
    <w:rsid w:val="00336488"/>
    <w:rsid w:val="0036230D"/>
    <w:rsid w:val="00366EFC"/>
    <w:rsid w:val="00367051"/>
    <w:rsid w:val="0039532E"/>
    <w:rsid w:val="003A00A7"/>
    <w:rsid w:val="003B6C3C"/>
    <w:rsid w:val="003B7504"/>
    <w:rsid w:val="003B7C40"/>
    <w:rsid w:val="003D0ED7"/>
    <w:rsid w:val="003E16D3"/>
    <w:rsid w:val="003F3868"/>
    <w:rsid w:val="00430F2C"/>
    <w:rsid w:val="004654AB"/>
    <w:rsid w:val="00476D34"/>
    <w:rsid w:val="004806E4"/>
    <w:rsid w:val="00483B88"/>
    <w:rsid w:val="00484F41"/>
    <w:rsid w:val="004943EE"/>
    <w:rsid w:val="004A3735"/>
    <w:rsid w:val="004A3EC6"/>
    <w:rsid w:val="004C29D7"/>
    <w:rsid w:val="004D2B53"/>
    <w:rsid w:val="004D2DA3"/>
    <w:rsid w:val="004D5441"/>
    <w:rsid w:val="004F7A50"/>
    <w:rsid w:val="00500D0A"/>
    <w:rsid w:val="0050364C"/>
    <w:rsid w:val="00516EBC"/>
    <w:rsid w:val="00520B1F"/>
    <w:rsid w:val="005303DF"/>
    <w:rsid w:val="00541DDF"/>
    <w:rsid w:val="00543F63"/>
    <w:rsid w:val="00545824"/>
    <w:rsid w:val="00556326"/>
    <w:rsid w:val="00563ACE"/>
    <w:rsid w:val="005764DB"/>
    <w:rsid w:val="00587376"/>
    <w:rsid w:val="0059354C"/>
    <w:rsid w:val="00597069"/>
    <w:rsid w:val="005A284C"/>
    <w:rsid w:val="005A30EB"/>
    <w:rsid w:val="005A3B99"/>
    <w:rsid w:val="005B0D3D"/>
    <w:rsid w:val="005D1128"/>
    <w:rsid w:val="005E327A"/>
    <w:rsid w:val="005F46CE"/>
    <w:rsid w:val="00620275"/>
    <w:rsid w:val="0062312B"/>
    <w:rsid w:val="006231E0"/>
    <w:rsid w:val="00633894"/>
    <w:rsid w:val="00640A2F"/>
    <w:rsid w:val="0064176F"/>
    <w:rsid w:val="00645100"/>
    <w:rsid w:val="0065484D"/>
    <w:rsid w:val="0066000B"/>
    <w:rsid w:val="0066723E"/>
    <w:rsid w:val="006744B2"/>
    <w:rsid w:val="006776E6"/>
    <w:rsid w:val="00697C4C"/>
    <w:rsid w:val="006B5811"/>
    <w:rsid w:val="006C0371"/>
    <w:rsid w:val="006C1C91"/>
    <w:rsid w:val="006D0549"/>
    <w:rsid w:val="006F1CCE"/>
    <w:rsid w:val="007122A2"/>
    <w:rsid w:val="007218C9"/>
    <w:rsid w:val="00722AC0"/>
    <w:rsid w:val="00746190"/>
    <w:rsid w:val="007602B7"/>
    <w:rsid w:val="00771D0E"/>
    <w:rsid w:val="00775545"/>
    <w:rsid w:val="007B09E0"/>
    <w:rsid w:val="007C3B28"/>
    <w:rsid w:val="007C4F5C"/>
    <w:rsid w:val="007D63A3"/>
    <w:rsid w:val="007E3ECD"/>
    <w:rsid w:val="00804402"/>
    <w:rsid w:val="00850CE7"/>
    <w:rsid w:val="00875C1B"/>
    <w:rsid w:val="00895927"/>
    <w:rsid w:val="00895CA0"/>
    <w:rsid w:val="008B6B5B"/>
    <w:rsid w:val="008B7587"/>
    <w:rsid w:val="008E5437"/>
    <w:rsid w:val="008E78B0"/>
    <w:rsid w:val="008F22D6"/>
    <w:rsid w:val="009047D3"/>
    <w:rsid w:val="00916443"/>
    <w:rsid w:val="00951069"/>
    <w:rsid w:val="0096230E"/>
    <w:rsid w:val="00963DFF"/>
    <w:rsid w:val="00993F30"/>
    <w:rsid w:val="009A5EA8"/>
    <w:rsid w:val="009C73F0"/>
    <w:rsid w:val="009E2467"/>
    <w:rsid w:val="00A0507D"/>
    <w:rsid w:val="00A112B2"/>
    <w:rsid w:val="00A44BC5"/>
    <w:rsid w:val="00A53DB6"/>
    <w:rsid w:val="00A6462B"/>
    <w:rsid w:val="00A66427"/>
    <w:rsid w:val="00A74EA1"/>
    <w:rsid w:val="00A82596"/>
    <w:rsid w:val="00A85060"/>
    <w:rsid w:val="00A96F68"/>
    <w:rsid w:val="00A97C45"/>
    <w:rsid w:val="00AB1A1E"/>
    <w:rsid w:val="00AC121E"/>
    <w:rsid w:val="00AC2563"/>
    <w:rsid w:val="00AC700B"/>
    <w:rsid w:val="00AE0FA2"/>
    <w:rsid w:val="00AE6353"/>
    <w:rsid w:val="00AF2582"/>
    <w:rsid w:val="00B22D4E"/>
    <w:rsid w:val="00B27BC1"/>
    <w:rsid w:val="00B313B4"/>
    <w:rsid w:val="00B33589"/>
    <w:rsid w:val="00B35EA0"/>
    <w:rsid w:val="00B62134"/>
    <w:rsid w:val="00B81CE1"/>
    <w:rsid w:val="00B96F12"/>
    <w:rsid w:val="00B97948"/>
    <w:rsid w:val="00BA3EBB"/>
    <w:rsid w:val="00BB205D"/>
    <w:rsid w:val="00BD723B"/>
    <w:rsid w:val="00C05745"/>
    <w:rsid w:val="00C36CF9"/>
    <w:rsid w:val="00C627A1"/>
    <w:rsid w:val="00C66CBE"/>
    <w:rsid w:val="00CA2B32"/>
    <w:rsid w:val="00CB0F67"/>
    <w:rsid w:val="00CC0122"/>
    <w:rsid w:val="00CC31B1"/>
    <w:rsid w:val="00CC7707"/>
    <w:rsid w:val="00CE2F77"/>
    <w:rsid w:val="00CE5291"/>
    <w:rsid w:val="00CF406D"/>
    <w:rsid w:val="00CF517F"/>
    <w:rsid w:val="00D17F7C"/>
    <w:rsid w:val="00D26A1D"/>
    <w:rsid w:val="00D4305D"/>
    <w:rsid w:val="00D44D3F"/>
    <w:rsid w:val="00D4782C"/>
    <w:rsid w:val="00D70E7B"/>
    <w:rsid w:val="00D722E4"/>
    <w:rsid w:val="00D76169"/>
    <w:rsid w:val="00D77DF8"/>
    <w:rsid w:val="00D960AC"/>
    <w:rsid w:val="00DA7C3D"/>
    <w:rsid w:val="00DB2FBA"/>
    <w:rsid w:val="00DB4FC7"/>
    <w:rsid w:val="00DC18F4"/>
    <w:rsid w:val="00DD699F"/>
    <w:rsid w:val="00DF0B9F"/>
    <w:rsid w:val="00DF33C0"/>
    <w:rsid w:val="00DF5E8F"/>
    <w:rsid w:val="00DF653B"/>
    <w:rsid w:val="00E10ECB"/>
    <w:rsid w:val="00E33253"/>
    <w:rsid w:val="00E37E09"/>
    <w:rsid w:val="00E46152"/>
    <w:rsid w:val="00E50B9B"/>
    <w:rsid w:val="00E52256"/>
    <w:rsid w:val="00E55AA2"/>
    <w:rsid w:val="00E6028F"/>
    <w:rsid w:val="00E653E1"/>
    <w:rsid w:val="00E71368"/>
    <w:rsid w:val="00E81335"/>
    <w:rsid w:val="00E81822"/>
    <w:rsid w:val="00E8182D"/>
    <w:rsid w:val="00E85829"/>
    <w:rsid w:val="00E87AFD"/>
    <w:rsid w:val="00E92AEE"/>
    <w:rsid w:val="00EC1638"/>
    <w:rsid w:val="00EE305C"/>
    <w:rsid w:val="00EE616E"/>
    <w:rsid w:val="00EF1A68"/>
    <w:rsid w:val="00F14AAD"/>
    <w:rsid w:val="00F2622C"/>
    <w:rsid w:val="00F36850"/>
    <w:rsid w:val="00F40936"/>
    <w:rsid w:val="00F40ABE"/>
    <w:rsid w:val="00F61351"/>
    <w:rsid w:val="00F81A9B"/>
    <w:rsid w:val="00F845F8"/>
    <w:rsid w:val="00F873C3"/>
    <w:rsid w:val="00FA510E"/>
    <w:rsid w:val="00FB2B0E"/>
    <w:rsid w:val="00FC2C6F"/>
    <w:rsid w:val="00FC312D"/>
    <w:rsid w:val="00FD4416"/>
    <w:rsid w:val="00FE7020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F7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C01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285E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85E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63A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3ACE"/>
    <w:rPr>
      <w:sz w:val="24"/>
      <w:szCs w:val="24"/>
    </w:rPr>
  </w:style>
  <w:style w:type="paragraph" w:styleId="Rodap">
    <w:name w:val="footer"/>
    <w:basedOn w:val="Normal"/>
    <w:link w:val="RodapChar"/>
    <w:rsid w:val="00563A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63AC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C4DB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E522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52256"/>
  </w:style>
  <w:style w:type="character" w:styleId="Refdenotaderodap">
    <w:name w:val="footnote reference"/>
    <w:basedOn w:val="Fontepargpadro"/>
    <w:rsid w:val="00E522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9903-211D-4A64-A2FD-32E69356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11</Pages>
  <Words>2844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317/2011</vt:lpstr>
    </vt:vector>
  </TitlesOfParts>
  <Company/>
  <LinksUpToDate>false</LinksUpToDate>
  <CharactersWithSpaces>18171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317/2011</dc:title>
  <dc:creator>user</dc:creator>
  <cp:lastModifiedBy>GERALDO SILVA luis</cp:lastModifiedBy>
  <cp:revision>20</cp:revision>
  <cp:lastPrinted>2019-09-03T11:14:00Z</cp:lastPrinted>
  <dcterms:created xsi:type="dcterms:W3CDTF">2020-01-07T12:20:00Z</dcterms:created>
  <dcterms:modified xsi:type="dcterms:W3CDTF">2020-01-10T18:49:00Z</dcterms:modified>
</cp:coreProperties>
</file>